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F6" w:rsidRDefault="00FB22F6" w:rsidP="00FB22F6">
      <w:pPr>
        <w:jc w:val="both"/>
        <w:rPr>
          <w:rFonts w:ascii="Arial Narrow" w:hAnsi="Arial Narrow" w:cs="Arial"/>
          <w:sz w:val="22"/>
          <w:szCs w:val="22"/>
        </w:rPr>
      </w:pPr>
      <w:r>
        <w:rPr>
          <w:rFonts w:ascii="Arial Narrow" w:hAnsi="Arial Narrow" w:cs="Arial"/>
          <w:b/>
          <w:sz w:val="22"/>
          <w:szCs w:val="22"/>
        </w:rPr>
        <w:t>PREZYDENT MIASTA KIELCE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roofErr w:type="spellStart"/>
      <w:r>
        <w:rPr>
          <w:rFonts w:ascii="Arial Narrow" w:hAnsi="Arial Narrow" w:cs="Arial"/>
          <w:sz w:val="22"/>
          <w:szCs w:val="22"/>
        </w:rPr>
        <w:t>Kielce,dnia</w:t>
      </w:r>
      <w:proofErr w:type="spellEnd"/>
      <w:r>
        <w:rPr>
          <w:rFonts w:ascii="Arial Narrow" w:hAnsi="Arial Narrow" w:cs="Arial"/>
          <w:sz w:val="22"/>
          <w:szCs w:val="22"/>
        </w:rPr>
        <w:t xml:space="preserve"> 14.12.2015r.</w:t>
      </w:r>
    </w:p>
    <w:p w:rsidR="00FB22F6" w:rsidRDefault="00FB22F6" w:rsidP="00FB22F6">
      <w:pPr>
        <w:spacing w:line="360" w:lineRule="auto"/>
        <w:jc w:val="both"/>
        <w:rPr>
          <w:rFonts w:ascii="Arial Narrow" w:hAnsi="Arial Narrow" w:cs="Arial"/>
          <w:sz w:val="22"/>
          <w:szCs w:val="22"/>
        </w:rPr>
      </w:pPr>
    </w:p>
    <w:p w:rsidR="00FB22F6" w:rsidRDefault="00FB22F6" w:rsidP="00FB22F6">
      <w:pPr>
        <w:spacing w:line="360" w:lineRule="auto"/>
        <w:jc w:val="both"/>
        <w:rPr>
          <w:rFonts w:ascii="Arial Narrow" w:hAnsi="Arial Narrow" w:cs="Arial"/>
          <w:sz w:val="22"/>
          <w:szCs w:val="22"/>
        </w:rPr>
      </w:pPr>
    </w:p>
    <w:p w:rsidR="00FB22F6" w:rsidRDefault="00FB22F6" w:rsidP="00FB22F6">
      <w:pPr>
        <w:spacing w:line="360" w:lineRule="auto"/>
        <w:jc w:val="both"/>
        <w:rPr>
          <w:rFonts w:ascii="Arial Narrow" w:hAnsi="Arial Narrow" w:cs="Arial"/>
          <w:sz w:val="22"/>
          <w:szCs w:val="22"/>
        </w:rPr>
      </w:pPr>
    </w:p>
    <w:p w:rsidR="00FB22F6" w:rsidRDefault="00FB22F6" w:rsidP="00FB22F6">
      <w:pPr>
        <w:spacing w:line="360" w:lineRule="auto"/>
        <w:ind w:left="2832" w:firstLine="708"/>
        <w:jc w:val="both"/>
        <w:rPr>
          <w:rFonts w:ascii="Arial Narrow" w:hAnsi="Arial Narrow" w:cs="Arial"/>
          <w:b/>
          <w:sz w:val="22"/>
          <w:szCs w:val="22"/>
        </w:rPr>
      </w:pPr>
      <w:r>
        <w:rPr>
          <w:rFonts w:ascii="Arial Narrow" w:hAnsi="Arial Narrow" w:cs="Arial"/>
          <w:b/>
          <w:sz w:val="22"/>
          <w:szCs w:val="22"/>
        </w:rPr>
        <w:t xml:space="preserve">     OGŁOSZENIE</w:t>
      </w:r>
    </w:p>
    <w:p w:rsidR="00FB22F6" w:rsidRDefault="00FB22F6" w:rsidP="00FB22F6">
      <w:pPr>
        <w:jc w:val="center"/>
        <w:rPr>
          <w:rFonts w:ascii="Arial Narrow" w:hAnsi="Arial Narrow" w:cs="Arial"/>
          <w:b/>
          <w:sz w:val="22"/>
          <w:szCs w:val="22"/>
        </w:rPr>
      </w:pPr>
      <w:r>
        <w:rPr>
          <w:rFonts w:ascii="Arial Narrow" w:hAnsi="Arial Narrow" w:cs="Arial"/>
          <w:b/>
          <w:sz w:val="22"/>
          <w:szCs w:val="22"/>
        </w:rPr>
        <w:t>Prezydenta Miasta Kielce</w:t>
      </w:r>
    </w:p>
    <w:p w:rsidR="00FB22F6" w:rsidRDefault="00FB22F6" w:rsidP="00FB22F6">
      <w:pPr>
        <w:jc w:val="center"/>
        <w:rPr>
          <w:rFonts w:ascii="Arial Narrow" w:hAnsi="Arial Narrow" w:cs="Arial"/>
          <w:b/>
          <w:sz w:val="22"/>
          <w:szCs w:val="22"/>
        </w:rPr>
      </w:pPr>
      <w:r>
        <w:rPr>
          <w:rFonts w:ascii="Arial Narrow" w:hAnsi="Arial Narrow" w:cs="Arial"/>
          <w:b/>
          <w:sz w:val="22"/>
          <w:szCs w:val="22"/>
        </w:rPr>
        <w:t>o wydaniu decyzji ustalających odszkodowania za nieruchomości o nieuregulowanym stanie prawnym        w związku z realizacją inwestycji drogowej przy ul. Pietraszki  w Kielcach</w:t>
      </w:r>
    </w:p>
    <w:p w:rsidR="00FB22F6" w:rsidRDefault="00FB22F6" w:rsidP="00FB22F6">
      <w:pPr>
        <w:pStyle w:val="Tekstpodstawowy"/>
        <w:spacing w:after="0"/>
        <w:jc w:val="both"/>
        <w:rPr>
          <w:rFonts w:ascii="Arial" w:eastAsia="Times New Roman" w:hAnsi="Arial" w:cs="Arial"/>
          <w:sz w:val="22"/>
          <w:szCs w:val="22"/>
          <w:lang w:eastAsia="pl-PL"/>
        </w:rPr>
      </w:pPr>
    </w:p>
    <w:p w:rsidR="00FB22F6" w:rsidRDefault="00FB22F6" w:rsidP="00FB22F6">
      <w:pPr>
        <w:pStyle w:val="Tekstpodstawowy"/>
        <w:spacing w:after="0"/>
        <w:jc w:val="both"/>
        <w:rPr>
          <w:rFonts w:ascii="Arial" w:eastAsia="Times New Roman" w:hAnsi="Arial" w:cs="Arial"/>
          <w:sz w:val="22"/>
          <w:szCs w:val="22"/>
          <w:lang w:eastAsia="pl-PL"/>
        </w:rPr>
      </w:pPr>
    </w:p>
    <w:p w:rsidR="00FB22F6" w:rsidRDefault="00FB22F6" w:rsidP="00FB22F6">
      <w:pPr>
        <w:pStyle w:val="Tekstpodstawowy"/>
        <w:spacing w:after="0"/>
        <w:ind w:firstLine="708"/>
        <w:jc w:val="both"/>
        <w:rPr>
          <w:rFonts w:ascii="Arial Narrow" w:hAnsi="Arial Narrow" w:cs="Arial"/>
          <w:sz w:val="22"/>
          <w:szCs w:val="22"/>
        </w:rPr>
      </w:pPr>
      <w:r>
        <w:rPr>
          <w:rFonts w:ascii="Arial Narrow" w:hAnsi="Arial Narrow" w:cs="Arial"/>
          <w:sz w:val="22"/>
          <w:szCs w:val="22"/>
        </w:rPr>
        <w:t xml:space="preserve">Na podstawie art. 49 </w:t>
      </w:r>
      <w:r>
        <w:rPr>
          <w:rFonts w:ascii="Arial Narrow" w:hAnsi="Arial Narrow" w:cs="Arial"/>
          <w:i/>
          <w:sz w:val="22"/>
          <w:szCs w:val="22"/>
        </w:rPr>
        <w:t>ustawy z dnia 14.06.1960 r. – Kodeks postępowania administracyjnego                (</w:t>
      </w:r>
      <w:proofErr w:type="spellStart"/>
      <w:r>
        <w:rPr>
          <w:rFonts w:ascii="Arial Narrow" w:hAnsi="Arial Narrow" w:cs="Arial"/>
          <w:i/>
          <w:sz w:val="22"/>
          <w:szCs w:val="22"/>
        </w:rPr>
        <w:t>j.t</w:t>
      </w:r>
      <w:proofErr w:type="spellEnd"/>
      <w:r>
        <w:rPr>
          <w:rFonts w:ascii="Arial Narrow" w:hAnsi="Arial Narrow" w:cs="Arial"/>
          <w:i/>
          <w:sz w:val="22"/>
          <w:szCs w:val="22"/>
        </w:rPr>
        <w:t>. Dz.U.2013.267 ze zm.)</w:t>
      </w:r>
      <w:r>
        <w:rPr>
          <w:rFonts w:ascii="Arial Narrow" w:hAnsi="Arial Narrow" w:cs="Arial"/>
          <w:sz w:val="22"/>
          <w:szCs w:val="22"/>
        </w:rPr>
        <w:t xml:space="preserve"> w zw. z art. 12 ust. 4, ust. 4a, ust. 4f, ust. 5, art. 18 ust. 1 oraz art. 22 ust. 1 i art. 23 </w:t>
      </w:r>
      <w:r>
        <w:rPr>
          <w:rFonts w:ascii="Arial Narrow" w:hAnsi="Arial Narrow" w:cs="Arial"/>
          <w:i/>
          <w:sz w:val="22"/>
          <w:szCs w:val="22"/>
        </w:rPr>
        <w:t>ustawy z dnia 10.04.2003 r. o szczególnych zasadach przygotowania i realizacji inwestycji w zakresie dróg publicznych (</w:t>
      </w:r>
      <w:proofErr w:type="spellStart"/>
      <w:r>
        <w:rPr>
          <w:rFonts w:ascii="Arial Narrow" w:hAnsi="Arial Narrow" w:cs="Arial"/>
          <w:i/>
          <w:sz w:val="22"/>
          <w:szCs w:val="22"/>
        </w:rPr>
        <w:t>j.t</w:t>
      </w:r>
      <w:proofErr w:type="spellEnd"/>
      <w:r>
        <w:rPr>
          <w:rFonts w:ascii="Arial Narrow" w:hAnsi="Arial Narrow" w:cs="Arial"/>
          <w:i/>
          <w:sz w:val="22"/>
          <w:szCs w:val="22"/>
        </w:rPr>
        <w:t>. Dz. U. 2013.687 ze zm.)</w:t>
      </w:r>
      <w:r>
        <w:rPr>
          <w:rFonts w:ascii="Arial Narrow" w:hAnsi="Arial Narrow" w:cs="Arial"/>
          <w:sz w:val="22"/>
          <w:szCs w:val="22"/>
        </w:rPr>
        <w:t xml:space="preserve"> oraz art. 8 i art.113 ust. 6 </w:t>
      </w:r>
      <w:r>
        <w:rPr>
          <w:rFonts w:ascii="Arial Narrow" w:hAnsi="Arial Narrow" w:cs="Arial"/>
          <w:i/>
          <w:sz w:val="22"/>
          <w:szCs w:val="22"/>
        </w:rPr>
        <w:t>ustawy z dnia 21.08.1997r. o gospodarce nieruchomościami (j.t.Dz.U.2015.782 ze zm.)</w:t>
      </w:r>
      <w:r>
        <w:rPr>
          <w:rFonts w:ascii="Arial Narrow" w:hAnsi="Arial Narrow" w:cs="Arial"/>
          <w:sz w:val="22"/>
          <w:szCs w:val="22"/>
        </w:rPr>
        <w:t xml:space="preserve"> </w:t>
      </w:r>
      <w:r>
        <w:rPr>
          <w:rFonts w:ascii="Arial Narrow" w:hAnsi="Arial Narrow" w:cs="Arial"/>
          <w:b/>
          <w:sz w:val="22"/>
          <w:szCs w:val="22"/>
        </w:rPr>
        <w:t>zawiadamiam</w:t>
      </w:r>
      <w:r>
        <w:rPr>
          <w:rFonts w:ascii="Arial Narrow" w:hAnsi="Arial Narrow" w:cs="Arial"/>
          <w:sz w:val="22"/>
          <w:szCs w:val="22"/>
        </w:rPr>
        <w:t>, że zostały wydane decyzje o ustaleniu</w:t>
      </w:r>
      <w:r>
        <w:rPr>
          <w:rFonts w:ascii="Arial Narrow" w:hAnsi="Arial Narrow" w:cs="Arial"/>
          <w:b/>
          <w:sz w:val="22"/>
          <w:szCs w:val="22"/>
        </w:rPr>
        <w:t xml:space="preserve"> odszkodowań za prawo własności nieruchomości o nieuregulowanym</w:t>
      </w:r>
      <w:r>
        <w:rPr>
          <w:rFonts w:ascii="Arial Narrow" w:hAnsi="Arial Narrow" w:cs="Arial"/>
          <w:sz w:val="22"/>
          <w:szCs w:val="22"/>
        </w:rPr>
        <w:t xml:space="preserve"> </w:t>
      </w:r>
      <w:r>
        <w:rPr>
          <w:rFonts w:ascii="Arial Narrow" w:hAnsi="Arial Narrow" w:cs="Arial"/>
          <w:b/>
          <w:sz w:val="22"/>
          <w:szCs w:val="22"/>
        </w:rPr>
        <w:t>stanie prawnym</w:t>
      </w:r>
      <w:r>
        <w:rPr>
          <w:rFonts w:ascii="Arial Narrow" w:hAnsi="Arial Narrow" w:cs="Arial"/>
          <w:sz w:val="22"/>
          <w:szCs w:val="22"/>
        </w:rPr>
        <w:t xml:space="preserve">, położonych           w Kielcach, </w:t>
      </w:r>
      <w:proofErr w:type="spellStart"/>
      <w:r>
        <w:rPr>
          <w:rFonts w:ascii="Arial Narrow" w:hAnsi="Arial Narrow" w:cs="Arial"/>
          <w:sz w:val="22"/>
          <w:szCs w:val="22"/>
        </w:rPr>
        <w:t>obr</w:t>
      </w:r>
      <w:proofErr w:type="spellEnd"/>
      <w:r>
        <w:rPr>
          <w:rFonts w:ascii="Arial Narrow" w:hAnsi="Arial Narrow" w:cs="Arial"/>
          <w:sz w:val="22"/>
          <w:szCs w:val="22"/>
        </w:rPr>
        <w:t>. 0013, przy:</w:t>
      </w:r>
    </w:p>
    <w:p w:rsidR="00FB22F6" w:rsidRDefault="00FB22F6" w:rsidP="00FB22F6">
      <w:pPr>
        <w:jc w:val="both"/>
        <w:rPr>
          <w:rFonts w:ascii="Arial Narrow" w:hAnsi="Arial Narrow" w:cs="Arial"/>
          <w:sz w:val="22"/>
          <w:szCs w:val="22"/>
        </w:rPr>
      </w:pPr>
      <w:r>
        <w:rPr>
          <w:rFonts w:ascii="Arial Narrow" w:hAnsi="Arial Narrow" w:cs="Arial"/>
          <w:b/>
          <w:sz w:val="22"/>
          <w:szCs w:val="22"/>
          <w:u w:val="single"/>
        </w:rPr>
        <w:t>I.</w:t>
      </w:r>
      <w:r>
        <w:rPr>
          <w:rFonts w:ascii="Arial Narrow" w:hAnsi="Arial Narrow" w:cs="Arial"/>
          <w:sz w:val="22"/>
          <w:szCs w:val="22"/>
          <w:u w:val="single"/>
        </w:rPr>
        <w:t xml:space="preserve"> </w:t>
      </w:r>
      <w:proofErr w:type="spellStart"/>
      <w:r>
        <w:rPr>
          <w:rFonts w:ascii="Arial Narrow" w:hAnsi="Arial Narrow" w:cs="Arial"/>
          <w:b/>
          <w:sz w:val="22"/>
          <w:szCs w:val="22"/>
          <w:u w:val="single"/>
        </w:rPr>
        <w:t>ul.Młyńskiej</w:t>
      </w:r>
      <w:proofErr w:type="spellEnd"/>
      <w:r>
        <w:rPr>
          <w:rFonts w:ascii="Arial Narrow" w:hAnsi="Arial Narrow" w:cs="Arial"/>
          <w:sz w:val="22"/>
          <w:szCs w:val="22"/>
        </w:rPr>
        <w:t xml:space="preserve"> oznaczonych w ewidencji gruntów m. Kielce jako działki :</w:t>
      </w:r>
    </w:p>
    <w:p w:rsidR="00FB22F6" w:rsidRDefault="00FB22F6" w:rsidP="00FB22F6">
      <w:pPr>
        <w:pStyle w:val="Akapitzlist"/>
        <w:numPr>
          <w:ilvl w:val="0"/>
          <w:numId w:val="1"/>
        </w:numPr>
        <w:jc w:val="both"/>
        <w:rPr>
          <w:rFonts w:ascii="Arial Narrow" w:hAnsi="Arial Narrow" w:cs="Arial"/>
          <w:b/>
          <w:bCs/>
          <w:sz w:val="22"/>
          <w:szCs w:val="22"/>
        </w:rPr>
      </w:pPr>
      <w:r>
        <w:rPr>
          <w:rFonts w:ascii="Arial Narrow" w:hAnsi="Arial Narrow" w:cs="Arial"/>
          <w:bCs/>
          <w:sz w:val="22"/>
          <w:szCs w:val="22"/>
        </w:rPr>
        <w:t xml:space="preserve">nr </w:t>
      </w:r>
      <w:r>
        <w:rPr>
          <w:rFonts w:ascii="Arial Narrow" w:hAnsi="Arial Narrow" w:cs="Arial"/>
          <w:b/>
          <w:bCs/>
          <w:sz w:val="22"/>
          <w:szCs w:val="22"/>
        </w:rPr>
        <w:t>298/1</w:t>
      </w:r>
      <w:r>
        <w:rPr>
          <w:rFonts w:ascii="Arial Narrow" w:hAnsi="Arial Narrow" w:cs="Arial"/>
          <w:bCs/>
          <w:sz w:val="22"/>
          <w:szCs w:val="22"/>
        </w:rPr>
        <w:t xml:space="preserve"> o pow. 0,0020 ha i nr </w:t>
      </w:r>
      <w:r>
        <w:rPr>
          <w:rFonts w:ascii="Arial Narrow" w:hAnsi="Arial Narrow" w:cs="Arial"/>
          <w:b/>
          <w:bCs/>
          <w:sz w:val="22"/>
          <w:szCs w:val="22"/>
        </w:rPr>
        <w:t>325/1</w:t>
      </w:r>
      <w:r>
        <w:rPr>
          <w:rFonts w:ascii="Arial Narrow" w:hAnsi="Arial Narrow" w:cs="Arial"/>
          <w:bCs/>
          <w:sz w:val="22"/>
          <w:szCs w:val="22"/>
        </w:rPr>
        <w:t xml:space="preserve"> o pow. 0,0008 ha (</w:t>
      </w:r>
      <w:proofErr w:type="spellStart"/>
      <w:r>
        <w:rPr>
          <w:rFonts w:ascii="Arial Narrow" w:hAnsi="Arial Narrow" w:cs="Arial"/>
          <w:bCs/>
          <w:sz w:val="22"/>
          <w:szCs w:val="22"/>
        </w:rPr>
        <w:t>spr</w:t>
      </w:r>
      <w:proofErr w:type="spellEnd"/>
      <w:r>
        <w:rPr>
          <w:rFonts w:ascii="Arial Narrow" w:hAnsi="Arial Narrow" w:cs="Arial"/>
          <w:bCs/>
          <w:sz w:val="22"/>
          <w:szCs w:val="22"/>
        </w:rPr>
        <w:t xml:space="preserve">. znak:GNG-IV.6833.1.35.2015) </w:t>
      </w:r>
    </w:p>
    <w:p w:rsidR="00FB22F6" w:rsidRDefault="00FB22F6" w:rsidP="00FB22F6">
      <w:pPr>
        <w:pStyle w:val="Akapitzlist"/>
        <w:numPr>
          <w:ilvl w:val="0"/>
          <w:numId w:val="1"/>
        </w:numPr>
        <w:jc w:val="both"/>
        <w:rPr>
          <w:rFonts w:ascii="Arial Narrow" w:hAnsi="Arial Narrow" w:cs="Arial"/>
          <w:bCs/>
          <w:sz w:val="22"/>
          <w:szCs w:val="22"/>
        </w:rPr>
      </w:pPr>
      <w:r>
        <w:rPr>
          <w:rFonts w:ascii="Arial Narrow" w:hAnsi="Arial Narrow" w:cs="Arial"/>
          <w:bCs/>
          <w:sz w:val="22"/>
          <w:szCs w:val="22"/>
        </w:rPr>
        <w:t xml:space="preserve">nr </w:t>
      </w:r>
      <w:r>
        <w:rPr>
          <w:rFonts w:ascii="Arial Narrow" w:hAnsi="Arial Narrow" w:cs="Arial"/>
          <w:b/>
          <w:bCs/>
          <w:sz w:val="22"/>
          <w:szCs w:val="22"/>
        </w:rPr>
        <w:t>350/1</w:t>
      </w:r>
      <w:r>
        <w:rPr>
          <w:rFonts w:ascii="Arial Narrow" w:hAnsi="Arial Narrow" w:cs="Arial"/>
          <w:bCs/>
          <w:sz w:val="22"/>
          <w:szCs w:val="22"/>
        </w:rPr>
        <w:t xml:space="preserve"> o pow. 0,2602 ha (</w:t>
      </w:r>
      <w:proofErr w:type="spellStart"/>
      <w:r>
        <w:rPr>
          <w:rFonts w:ascii="Arial Narrow" w:hAnsi="Arial Narrow" w:cs="Arial"/>
          <w:bCs/>
          <w:sz w:val="22"/>
          <w:szCs w:val="22"/>
        </w:rPr>
        <w:t>spr</w:t>
      </w:r>
      <w:proofErr w:type="spellEnd"/>
      <w:r>
        <w:rPr>
          <w:rFonts w:ascii="Arial Narrow" w:hAnsi="Arial Narrow" w:cs="Arial"/>
          <w:bCs/>
          <w:sz w:val="22"/>
          <w:szCs w:val="22"/>
        </w:rPr>
        <w:t>. GNG-IV.6833.1.30.2015)</w:t>
      </w:r>
    </w:p>
    <w:p w:rsidR="00FB22F6" w:rsidRDefault="00FB22F6" w:rsidP="00FB22F6">
      <w:pPr>
        <w:pStyle w:val="Akapitzlist"/>
        <w:numPr>
          <w:ilvl w:val="0"/>
          <w:numId w:val="1"/>
        </w:numPr>
        <w:jc w:val="both"/>
        <w:rPr>
          <w:rFonts w:ascii="Arial Narrow" w:hAnsi="Arial Narrow" w:cs="Arial"/>
          <w:b/>
          <w:bCs/>
          <w:sz w:val="22"/>
          <w:szCs w:val="22"/>
        </w:rPr>
      </w:pPr>
      <w:r>
        <w:rPr>
          <w:rFonts w:ascii="Arial Narrow" w:hAnsi="Arial Narrow" w:cs="Arial"/>
          <w:bCs/>
          <w:sz w:val="22"/>
          <w:szCs w:val="22"/>
        </w:rPr>
        <w:t xml:space="preserve">nr </w:t>
      </w:r>
      <w:r>
        <w:rPr>
          <w:rFonts w:ascii="Arial Narrow" w:hAnsi="Arial Narrow" w:cs="Arial"/>
          <w:b/>
          <w:bCs/>
          <w:sz w:val="22"/>
          <w:szCs w:val="22"/>
        </w:rPr>
        <w:t>300/1</w:t>
      </w:r>
      <w:r>
        <w:rPr>
          <w:rFonts w:ascii="Arial Narrow" w:hAnsi="Arial Narrow" w:cs="Arial"/>
          <w:bCs/>
          <w:sz w:val="22"/>
          <w:szCs w:val="22"/>
        </w:rPr>
        <w:t xml:space="preserve"> o pow. 0,0141 ha i nr </w:t>
      </w:r>
      <w:r>
        <w:rPr>
          <w:rFonts w:ascii="Arial Narrow" w:hAnsi="Arial Narrow" w:cs="Arial"/>
          <w:b/>
          <w:bCs/>
          <w:sz w:val="22"/>
          <w:szCs w:val="22"/>
        </w:rPr>
        <w:t>326/1</w:t>
      </w:r>
      <w:r>
        <w:rPr>
          <w:rFonts w:ascii="Arial Narrow" w:hAnsi="Arial Narrow" w:cs="Arial"/>
          <w:bCs/>
          <w:sz w:val="22"/>
          <w:szCs w:val="22"/>
        </w:rPr>
        <w:t xml:space="preserve"> o pow. 0,0011 ha (</w:t>
      </w:r>
      <w:proofErr w:type="spellStart"/>
      <w:r>
        <w:rPr>
          <w:rFonts w:ascii="Arial Narrow" w:hAnsi="Arial Narrow" w:cs="Arial"/>
          <w:bCs/>
          <w:sz w:val="22"/>
          <w:szCs w:val="22"/>
        </w:rPr>
        <w:t>spr</w:t>
      </w:r>
      <w:proofErr w:type="spellEnd"/>
      <w:r>
        <w:rPr>
          <w:rFonts w:ascii="Arial Narrow" w:hAnsi="Arial Narrow" w:cs="Arial"/>
          <w:bCs/>
          <w:sz w:val="22"/>
          <w:szCs w:val="22"/>
        </w:rPr>
        <w:t xml:space="preserve">. znak:GNG-IV.6833.1.31.2015) </w:t>
      </w:r>
      <w:r>
        <w:rPr>
          <w:rFonts w:ascii="Arial Narrow" w:hAnsi="Arial Narrow" w:cs="Arial"/>
          <w:b/>
          <w:bCs/>
          <w:sz w:val="22"/>
          <w:szCs w:val="22"/>
        </w:rPr>
        <w:t xml:space="preserve"> </w:t>
      </w:r>
    </w:p>
    <w:p w:rsidR="00FB22F6" w:rsidRDefault="00FB22F6" w:rsidP="00FB22F6">
      <w:pPr>
        <w:jc w:val="both"/>
        <w:rPr>
          <w:rFonts w:ascii="Arial Narrow" w:hAnsi="Arial Narrow" w:cs="Arial"/>
          <w:sz w:val="22"/>
          <w:szCs w:val="22"/>
        </w:rPr>
      </w:pPr>
      <w:r>
        <w:rPr>
          <w:rFonts w:ascii="Arial Narrow" w:hAnsi="Arial Narrow" w:cs="Arial"/>
          <w:b/>
          <w:bCs/>
          <w:sz w:val="22"/>
          <w:szCs w:val="22"/>
          <w:u w:val="single"/>
        </w:rPr>
        <w:t>II. ul.</w:t>
      </w:r>
      <w:r>
        <w:rPr>
          <w:rFonts w:ascii="Arial Narrow" w:hAnsi="Arial Narrow" w:cs="Arial"/>
          <w:bCs/>
          <w:sz w:val="22"/>
          <w:szCs w:val="22"/>
          <w:u w:val="single"/>
        </w:rPr>
        <w:t xml:space="preserve"> </w:t>
      </w:r>
      <w:r>
        <w:rPr>
          <w:rFonts w:ascii="Arial Narrow" w:hAnsi="Arial Narrow" w:cs="Arial"/>
          <w:b/>
          <w:bCs/>
          <w:sz w:val="22"/>
          <w:szCs w:val="22"/>
          <w:u w:val="single"/>
        </w:rPr>
        <w:t>Bobrowej</w:t>
      </w:r>
      <w:r>
        <w:rPr>
          <w:rFonts w:ascii="Arial Narrow" w:hAnsi="Arial Narrow" w:cs="Arial"/>
          <w:bCs/>
          <w:sz w:val="22"/>
          <w:szCs w:val="22"/>
        </w:rPr>
        <w:t xml:space="preserve"> </w:t>
      </w:r>
      <w:r>
        <w:rPr>
          <w:rFonts w:ascii="Arial Narrow" w:hAnsi="Arial Narrow" w:cs="Arial"/>
          <w:sz w:val="22"/>
          <w:szCs w:val="22"/>
        </w:rPr>
        <w:t>oznaczonych w ewidencji gruntów m. Kielce jako działki :</w:t>
      </w:r>
    </w:p>
    <w:p w:rsidR="00FB22F6" w:rsidRDefault="00FB22F6" w:rsidP="00FB22F6">
      <w:pPr>
        <w:pStyle w:val="Akapitzlist"/>
        <w:numPr>
          <w:ilvl w:val="0"/>
          <w:numId w:val="2"/>
        </w:numPr>
        <w:jc w:val="both"/>
        <w:rPr>
          <w:rFonts w:ascii="Arial Narrow" w:hAnsi="Arial Narrow" w:cs="Arial"/>
          <w:b/>
          <w:bCs/>
          <w:sz w:val="22"/>
          <w:szCs w:val="22"/>
        </w:rPr>
      </w:pPr>
      <w:r>
        <w:rPr>
          <w:rFonts w:ascii="Arial Narrow" w:hAnsi="Arial Narrow" w:cs="Arial"/>
          <w:bCs/>
          <w:sz w:val="22"/>
          <w:szCs w:val="22"/>
        </w:rPr>
        <w:t xml:space="preserve">nr </w:t>
      </w:r>
      <w:r>
        <w:rPr>
          <w:rFonts w:ascii="Arial Narrow" w:hAnsi="Arial Narrow" w:cs="Arial"/>
          <w:b/>
          <w:bCs/>
          <w:sz w:val="22"/>
          <w:szCs w:val="22"/>
        </w:rPr>
        <w:t>364/1</w:t>
      </w:r>
      <w:r>
        <w:rPr>
          <w:rFonts w:ascii="Arial Narrow" w:hAnsi="Arial Narrow" w:cs="Arial"/>
          <w:bCs/>
          <w:sz w:val="22"/>
          <w:szCs w:val="22"/>
        </w:rPr>
        <w:t xml:space="preserve"> o pow. 0,0045 ha (</w:t>
      </w:r>
      <w:proofErr w:type="spellStart"/>
      <w:r>
        <w:rPr>
          <w:rFonts w:ascii="Arial Narrow" w:hAnsi="Arial Narrow" w:cs="Arial"/>
          <w:bCs/>
          <w:sz w:val="22"/>
          <w:szCs w:val="22"/>
        </w:rPr>
        <w:t>spr</w:t>
      </w:r>
      <w:proofErr w:type="spellEnd"/>
      <w:r>
        <w:rPr>
          <w:rFonts w:ascii="Arial Narrow" w:hAnsi="Arial Narrow" w:cs="Arial"/>
          <w:bCs/>
          <w:sz w:val="22"/>
          <w:szCs w:val="22"/>
        </w:rPr>
        <w:t xml:space="preserve">. znak:GNG-IV.6833.1.32.2015) </w:t>
      </w:r>
    </w:p>
    <w:p w:rsidR="00FB22F6" w:rsidRDefault="00FB22F6" w:rsidP="00FB22F6">
      <w:pPr>
        <w:pStyle w:val="Akapitzlist"/>
        <w:numPr>
          <w:ilvl w:val="0"/>
          <w:numId w:val="2"/>
        </w:numPr>
        <w:jc w:val="both"/>
        <w:rPr>
          <w:rFonts w:ascii="Arial Narrow" w:hAnsi="Arial Narrow" w:cs="Arial"/>
          <w:b/>
          <w:bCs/>
          <w:sz w:val="22"/>
          <w:szCs w:val="22"/>
        </w:rPr>
      </w:pPr>
      <w:r>
        <w:rPr>
          <w:rFonts w:ascii="Arial Narrow" w:hAnsi="Arial Narrow" w:cs="Arial"/>
          <w:sz w:val="22"/>
          <w:szCs w:val="22"/>
        </w:rPr>
        <w:t xml:space="preserve">nr </w:t>
      </w:r>
      <w:r>
        <w:rPr>
          <w:rFonts w:ascii="Arial Narrow" w:hAnsi="Arial Narrow" w:cs="Arial"/>
          <w:b/>
          <w:sz w:val="22"/>
          <w:szCs w:val="22"/>
        </w:rPr>
        <w:t>395/1</w:t>
      </w:r>
      <w:r>
        <w:rPr>
          <w:rFonts w:ascii="Arial Narrow" w:hAnsi="Arial Narrow" w:cs="Arial"/>
          <w:sz w:val="22"/>
          <w:szCs w:val="22"/>
        </w:rPr>
        <w:t xml:space="preserve"> o pow. 0,0106 ha</w:t>
      </w:r>
      <w:r>
        <w:rPr>
          <w:rFonts w:ascii="Arial Narrow" w:hAnsi="Arial Narrow" w:cs="Arial"/>
          <w:bCs/>
          <w:sz w:val="22"/>
          <w:szCs w:val="22"/>
        </w:rPr>
        <w:t xml:space="preserve"> (</w:t>
      </w:r>
      <w:proofErr w:type="spellStart"/>
      <w:r>
        <w:rPr>
          <w:rFonts w:ascii="Arial Narrow" w:hAnsi="Arial Narrow" w:cs="Arial"/>
          <w:bCs/>
          <w:sz w:val="22"/>
          <w:szCs w:val="22"/>
        </w:rPr>
        <w:t>spr</w:t>
      </w:r>
      <w:proofErr w:type="spellEnd"/>
      <w:r>
        <w:rPr>
          <w:rFonts w:ascii="Arial Narrow" w:hAnsi="Arial Narrow" w:cs="Arial"/>
          <w:bCs/>
          <w:sz w:val="22"/>
          <w:szCs w:val="22"/>
        </w:rPr>
        <w:t xml:space="preserve">. znak:GNG-IV.6833.1.33.2015) </w:t>
      </w:r>
    </w:p>
    <w:p w:rsidR="00FB22F6" w:rsidRDefault="00FB22F6" w:rsidP="00FB22F6">
      <w:pPr>
        <w:pStyle w:val="Akapitzlist"/>
        <w:numPr>
          <w:ilvl w:val="0"/>
          <w:numId w:val="2"/>
        </w:numPr>
        <w:jc w:val="both"/>
        <w:rPr>
          <w:rFonts w:ascii="Arial Narrow" w:hAnsi="Arial Narrow" w:cs="Arial"/>
          <w:sz w:val="22"/>
          <w:szCs w:val="22"/>
        </w:rPr>
      </w:pPr>
      <w:r>
        <w:rPr>
          <w:rFonts w:ascii="Arial Narrow" w:hAnsi="Arial Narrow" w:cs="Arial"/>
          <w:sz w:val="22"/>
          <w:szCs w:val="22"/>
        </w:rPr>
        <w:t xml:space="preserve">nr </w:t>
      </w:r>
      <w:r>
        <w:rPr>
          <w:rFonts w:ascii="Arial Narrow" w:hAnsi="Arial Narrow" w:cs="Arial"/>
          <w:b/>
          <w:sz w:val="22"/>
          <w:szCs w:val="22"/>
        </w:rPr>
        <w:t>394/1</w:t>
      </w:r>
      <w:r>
        <w:rPr>
          <w:rFonts w:ascii="Arial Narrow" w:hAnsi="Arial Narrow" w:cs="Arial"/>
          <w:sz w:val="22"/>
          <w:szCs w:val="22"/>
        </w:rPr>
        <w:t xml:space="preserve"> o pow. 0,0381 ha </w:t>
      </w:r>
      <w:r>
        <w:rPr>
          <w:rFonts w:ascii="Arial Narrow" w:hAnsi="Arial Narrow" w:cs="Arial"/>
          <w:bCs/>
          <w:sz w:val="22"/>
          <w:szCs w:val="22"/>
        </w:rPr>
        <w:t>(</w:t>
      </w:r>
      <w:proofErr w:type="spellStart"/>
      <w:r>
        <w:rPr>
          <w:rFonts w:ascii="Arial Narrow" w:hAnsi="Arial Narrow" w:cs="Arial"/>
          <w:bCs/>
          <w:sz w:val="22"/>
          <w:szCs w:val="22"/>
        </w:rPr>
        <w:t>spr</w:t>
      </w:r>
      <w:proofErr w:type="spellEnd"/>
      <w:r>
        <w:rPr>
          <w:rFonts w:ascii="Arial Narrow" w:hAnsi="Arial Narrow" w:cs="Arial"/>
          <w:bCs/>
          <w:sz w:val="22"/>
          <w:szCs w:val="22"/>
        </w:rPr>
        <w:t xml:space="preserve">. znak:GNG-IV.6833.1.37.2015) </w:t>
      </w:r>
    </w:p>
    <w:p w:rsidR="00FB22F6" w:rsidRDefault="00FB22F6" w:rsidP="00FB22F6">
      <w:pPr>
        <w:pStyle w:val="Akapitzlist"/>
        <w:ind w:left="510"/>
        <w:jc w:val="both"/>
        <w:rPr>
          <w:rFonts w:ascii="Arial Narrow" w:hAnsi="Arial Narrow" w:cs="Arial"/>
          <w:b/>
          <w:bCs/>
          <w:sz w:val="22"/>
          <w:szCs w:val="22"/>
        </w:rPr>
      </w:pPr>
    </w:p>
    <w:p w:rsidR="00FB22F6" w:rsidRDefault="00FB22F6" w:rsidP="00FB22F6">
      <w:pPr>
        <w:pStyle w:val="Tekstpodstawowy"/>
        <w:tabs>
          <w:tab w:val="left" w:pos="709"/>
        </w:tabs>
        <w:spacing w:after="0"/>
        <w:ind w:firstLine="708"/>
        <w:jc w:val="both"/>
        <w:rPr>
          <w:rFonts w:ascii="Arial Narrow" w:hAnsi="Arial Narrow" w:cs="Arial"/>
          <w:b/>
          <w:sz w:val="22"/>
          <w:szCs w:val="22"/>
        </w:rPr>
      </w:pPr>
      <w:r>
        <w:rPr>
          <w:rFonts w:ascii="Arial Narrow" w:hAnsi="Arial Narrow" w:cs="Arial"/>
          <w:sz w:val="22"/>
          <w:szCs w:val="22"/>
        </w:rPr>
        <w:t xml:space="preserve">Z dniem 25.08.2015r. nieruchomości wymienione w punkcie I ust. 1-3 stały się własnością Gminy Kielce, a w punkcie II ust. 1-3 własnością Miasta Kielce na prawach powiatu, na podstawie decyzji Prezydenta Miasta Kielce nr 3/2015 z dnia 13.07.2015r. znak: AB-I.6740.2.9.2015.DK o zezwoleniu na realizację inwestycji drogowej dla zadania pn. „Rozbudowa ul. Pietraszki i Młyńskiej w Kielcach, polegająca na budowie ścieżki rowerowej od pętli autobusowej przy ul. Pietraszki do granicy miasta Kielce, w ramach realizacji projektu „Trasy rowerowe w Polsce Wschodniej – województwo świętokrzyskie”. </w:t>
      </w:r>
    </w:p>
    <w:p w:rsidR="00FB22F6" w:rsidRDefault="00FB22F6" w:rsidP="00FB22F6">
      <w:pPr>
        <w:pStyle w:val="Tekstpodstawowy"/>
        <w:spacing w:after="0"/>
        <w:ind w:firstLine="708"/>
        <w:jc w:val="both"/>
        <w:rPr>
          <w:rFonts w:ascii="Arial Narrow" w:hAnsi="Arial Narrow" w:cs="Arial"/>
          <w:sz w:val="22"/>
          <w:szCs w:val="22"/>
        </w:rPr>
      </w:pPr>
      <w:r>
        <w:rPr>
          <w:rFonts w:ascii="Arial Narrow" w:hAnsi="Arial Narrow" w:cs="Arial"/>
          <w:sz w:val="22"/>
          <w:szCs w:val="22"/>
        </w:rPr>
        <w:t xml:space="preserve">Zgodnie z art.12 ust.4 pkt. 2 </w:t>
      </w:r>
      <w:r>
        <w:rPr>
          <w:rFonts w:ascii="Arial Narrow" w:hAnsi="Arial Narrow" w:cs="Arial"/>
          <w:i/>
          <w:sz w:val="22"/>
          <w:szCs w:val="22"/>
        </w:rPr>
        <w:t>ustawy z dnia 10.04.2003r. o szczególnych zasadach przygotowania i realizacji inwestycji w zakresie dróg publicznych</w:t>
      </w:r>
      <w:r>
        <w:rPr>
          <w:rFonts w:ascii="Arial Narrow" w:hAnsi="Arial Narrow" w:cs="Arial"/>
          <w:sz w:val="22"/>
          <w:szCs w:val="22"/>
        </w:rPr>
        <w:t xml:space="preserve">, nieruchomości wydzielone liniami rozgraniczającymi teren inwestycji, stają się z mocy prawa własnością odpowiedniej jednostki samorządu terytorialnego – z dniem            w którym decyzja o zezwoleniu na realizację inwestycji drogowej stała się ostateczna. </w:t>
      </w:r>
    </w:p>
    <w:p w:rsidR="00FB22F6" w:rsidRDefault="00FB22F6" w:rsidP="00FB22F6">
      <w:pPr>
        <w:pStyle w:val="Tekstpodstawowy"/>
        <w:spacing w:after="0"/>
        <w:ind w:firstLine="708"/>
        <w:jc w:val="both"/>
        <w:rPr>
          <w:rFonts w:ascii="Arial Narrow" w:hAnsi="Arial Narrow" w:cs="Arial"/>
          <w:sz w:val="22"/>
          <w:szCs w:val="22"/>
        </w:rPr>
      </w:pPr>
      <w:r>
        <w:rPr>
          <w:rFonts w:ascii="Arial Narrow" w:hAnsi="Arial Narrow" w:cs="Arial"/>
          <w:sz w:val="22"/>
          <w:szCs w:val="22"/>
        </w:rPr>
        <w:t>Na podstawie art.12 ust. 4f w/w ustawy odszkodowanie za nieruchomości przysługuje  dotychczasowemu właścicielowi nieruchomości, użytkownikowi wieczystemu oraz osobom, którym przysługuje do nieruchomości ograniczone prawo rzeczowe.</w:t>
      </w:r>
    </w:p>
    <w:p w:rsidR="00FB22F6" w:rsidRDefault="00FB22F6" w:rsidP="00FB22F6">
      <w:pPr>
        <w:pStyle w:val="Tekstpodstawowy"/>
        <w:spacing w:after="0"/>
        <w:ind w:firstLine="708"/>
        <w:jc w:val="both"/>
        <w:rPr>
          <w:rFonts w:ascii="Arial Narrow" w:hAnsi="Arial Narrow" w:cs="Arial"/>
          <w:sz w:val="22"/>
          <w:szCs w:val="22"/>
        </w:rPr>
      </w:pPr>
      <w:r>
        <w:rPr>
          <w:rFonts w:ascii="Arial Narrow" w:hAnsi="Arial Narrow" w:cs="Arial"/>
          <w:sz w:val="22"/>
          <w:szCs w:val="22"/>
        </w:rPr>
        <w:t>Stosownie do art. 18 ust.1 tej ustawy wysokość odszkodowania ustala się wg stanu nieruchomości w dniu wydania decyzji o zezwoleniu na realizację inwestycji drogowej przez organ I instancji oraz jej wartości z dnia, w którym następuje ustalenie wysokości odszkodowania.</w:t>
      </w:r>
      <w:r>
        <w:rPr>
          <w:rFonts w:ascii="Arial Narrow" w:hAnsi="Arial Narrow"/>
          <w:sz w:val="22"/>
          <w:szCs w:val="22"/>
        </w:rPr>
        <w:t xml:space="preserve"> </w:t>
      </w:r>
    </w:p>
    <w:p w:rsidR="00FB22F6" w:rsidRDefault="00FB22F6" w:rsidP="00FB22F6">
      <w:pPr>
        <w:ind w:firstLine="708"/>
        <w:jc w:val="both"/>
        <w:rPr>
          <w:rFonts w:ascii="Arial Narrow" w:hAnsi="Arial Narrow" w:cs="Arial"/>
          <w:b/>
          <w:sz w:val="22"/>
          <w:szCs w:val="22"/>
        </w:rPr>
      </w:pPr>
    </w:p>
    <w:p w:rsidR="00FB22F6" w:rsidRDefault="00FB22F6" w:rsidP="00FB22F6">
      <w:pPr>
        <w:ind w:firstLine="708"/>
        <w:jc w:val="both"/>
        <w:rPr>
          <w:rFonts w:ascii="Arial Narrow" w:hAnsi="Arial Narrow" w:cs="Arial"/>
          <w:b/>
          <w:sz w:val="22"/>
          <w:szCs w:val="22"/>
        </w:rPr>
      </w:pPr>
      <w:r>
        <w:rPr>
          <w:rFonts w:ascii="Arial Narrow" w:hAnsi="Arial Narrow" w:cs="Arial"/>
          <w:b/>
          <w:sz w:val="22"/>
          <w:szCs w:val="22"/>
        </w:rPr>
        <w:t>Na podstawie art. 49 Kpa, zawiadomienie o czynnościach administracji publicznej przez obwieszczenia lub inny zwyczajowo przyjęty w danej miejscowości sposób publicznego ogłoszenia, uważa się za skutecznie doręczone po upływie 14 dni od daty publicznego ogłoszenia.</w:t>
      </w:r>
    </w:p>
    <w:p w:rsidR="00FB22F6" w:rsidRDefault="00FB22F6" w:rsidP="00FB22F6">
      <w:pPr>
        <w:ind w:firstLine="708"/>
        <w:jc w:val="both"/>
        <w:rPr>
          <w:rFonts w:ascii="Arial Narrow" w:hAnsi="Arial Narrow" w:cs="Arial"/>
          <w:b/>
          <w:color w:val="FF0000"/>
          <w:sz w:val="22"/>
          <w:szCs w:val="22"/>
        </w:rPr>
      </w:pPr>
    </w:p>
    <w:p w:rsidR="00FB22F6" w:rsidRDefault="00FB22F6" w:rsidP="00FB22F6">
      <w:pPr>
        <w:ind w:firstLine="708"/>
        <w:jc w:val="both"/>
        <w:rPr>
          <w:rFonts w:ascii="Arial Narrow" w:hAnsi="Arial Narrow" w:cs="Arial"/>
          <w:b/>
          <w:color w:val="FF0000"/>
          <w:sz w:val="22"/>
          <w:szCs w:val="22"/>
        </w:rPr>
      </w:pPr>
    </w:p>
    <w:p w:rsidR="00FB22F6" w:rsidRDefault="00FB22F6" w:rsidP="00FB22F6">
      <w:pPr>
        <w:ind w:firstLine="708"/>
        <w:jc w:val="both"/>
        <w:rPr>
          <w:rFonts w:ascii="Arial Narrow" w:hAnsi="Arial Narrow" w:cs="Arial"/>
          <w:b/>
          <w:color w:val="FF0000"/>
          <w:sz w:val="22"/>
          <w:szCs w:val="22"/>
        </w:rPr>
      </w:pPr>
    </w:p>
    <w:p w:rsidR="00FB22F6" w:rsidRDefault="00FB22F6" w:rsidP="00FB22F6">
      <w:pPr>
        <w:ind w:firstLine="708"/>
        <w:jc w:val="both"/>
        <w:rPr>
          <w:rFonts w:ascii="Arial Narrow" w:hAnsi="Arial Narrow" w:cs="Arial"/>
          <w:b/>
          <w:color w:val="FF0000"/>
          <w:sz w:val="22"/>
          <w:szCs w:val="22"/>
        </w:rPr>
      </w:pPr>
    </w:p>
    <w:p w:rsidR="00FB22F6" w:rsidRDefault="00FB22F6" w:rsidP="00FB22F6">
      <w:pPr>
        <w:jc w:val="both"/>
        <w:rPr>
          <w:rFonts w:ascii="Arial Narrow" w:hAnsi="Arial Narrow" w:cs="Arial"/>
          <w:sz w:val="18"/>
          <w:szCs w:val="18"/>
        </w:rPr>
      </w:pPr>
      <w:r>
        <w:rPr>
          <w:rFonts w:ascii="Arial Narrow" w:hAnsi="Arial Narrow" w:cs="Arial"/>
          <w:sz w:val="18"/>
          <w:szCs w:val="18"/>
        </w:rPr>
        <w:t>Wywieszono od dnia 15.12.2015 do dnia 29.12.2015r.</w:t>
      </w:r>
    </w:p>
    <w:p w:rsidR="00FB22F6" w:rsidRDefault="00FB22F6" w:rsidP="00FB22F6">
      <w:pPr>
        <w:pStyle w:val="Tekstpodstawowy"/>
        <w:rPr>
          <w:rFonts w:ascii="Arial Narrow" w:hAnsi="Arial Narrow" w:cs="Arial Narrow"/>
          <w:sz w:val="22"/>
          <w:szCs w:val="22"/>
        </w:rPr>
      </w:pPr>
    </w:p>
    <w:p w:rsidR="00970532" w:rsidRDefault="00970532"/>
    <w:sectPr w:rsidR="00970532" w:rsidSect="009705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A54"/>
    <w:multiLevelType w:val="hybridMultilevel"/>
    <w:tmpl w:val="3856C5BA"/>
    <w:lvl w:ilvl="0" w:tplc="A8FC3B24">
      <w:start w:val="1"/>
      <w:numFmt w:val="decimal"/>
      <w:lvlText w:val="%1."/>
      <w:lvlJc w:val="left"/>
      <w:pPr>
        <w:ind w:left="51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4C6416"/>
    <w:multiLevelType w:val="hybridMultilevel"/>
    <w:tmpl w:val="035AE2BC"/>
    <w:lvl w:ilvl="0" w:tplc="00506E1A">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22F6"/>
    <w:rsid w:val="006B3588"/>
    <w:rsid w:val="00767012"/>
    <w:rsid w:val="00970532"/>
    <w:rsid w:val="00FB22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1 Znak,Znak Char1 Znak,Znak Znak Znak Znak Char1 Znak,Znak Znak Znak Znak Znak Znak Char1 Znak,Znak Znak Znak Znak Znak Znak Znak Znak Znak Znak Znak Znak Znak Char1 Znak,Znak Znak Znak Znak Znak Char1 Znak,Znak Znak"/>
    <w:basedOn w:val="Domylnaczcionkaakapitu"/>
    <w:link w:val="Tekstpodstawowy"/>
    <w:uiPriority w:val="99"/>
    <w:semiHidden/>
    <w:locked/>
    <w:rsid w:val="00FB22F6"/>
    <w:rPr>
      <w:sz w:val="24"/>
      <w:szCs w:val="24"/>
    </w:rPr>
  </w:style>
  <w:style w:type="paragraph" w:styleId="Tekstpodstawowy">
    <w:name w:val="Body Text"/>
    <w:aliases w:val="Body Text Char1,Znak Char1,Znak Znak Znak Znak Char1,Znak Znak Znak Znak Znak Znak Char1,Znak Znak Znak Znak Znak Znak Znak Znak Znak Znak Znak Znak Znak Char1,Znak Znak Znak Znak Znak Char1,Znak,Znak Znak Znak Znak,Znak Znak1 Znak"/>
    <w:basedOn w:val="Normalny"/>
    <w:link w:val="TekstpodstawowyZnak"/>
    <w:uiPriority w:val="99"/>
    <w:semiHidden/>
    <w:unhideWhenUsed/>
    <w:rsid w:val="00FB22F6"/>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link w:val="Tekstpodstawowy"/>
    <w:uiPriority w:val="99"/>
    <w:semiHidden/>
    <w:rsid w:val="00FB22F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22F6"/>
    <w:pPr>
      <w:ind w:left="720"/>
      <w:contextualSpacing/>
    </w:pPr>
  </w:style>
</w:styles>
</file>

<file path=word/webSettings.xml><?xml version="1.0" encoding="utf-8"?>
<w:webSettings xmlns:r="http://schemas.openxmlformats.org/officeDocument/2006/relationships" xmlns:w="http://schemas.openxmlformats.org/wordprocessingml/2006/main">
  <w:divs>
    <w:div w:id="176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2861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tbokwa</dc:creator>
  <cp:lastModifiedBy>tbokwa</cp:lastModifiedBy>
  <cp:revision>1</cp:revision>
  <dcterms:created xsi:type="dcterms:W3CDTF">2015-12-17T11:26:00Z</dcterms:created>
  <dcterms:modified xsi:type="dcterms:W3CDTF">2015-12-17T11:45:00Z</dcterms:modified>
</cp:coreProperties>
</file>