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FFFDA" w14:textId="77777777" w:rsidR="007B4083" w:rsidRDefault="007B4083" w:rsidP="00774E7D">
      <w:pPr>
        <w:pStyle w:val="Tekstpodstawowy31"/>
        <w:spacing w:line="360" w:lineRule="auto"/>
        <w:jc w:val="left"/>
      </w:pPr>
    </w:p>
    <w:p w14:paraId="54174E79" w14:textId="77777777" w:rsidR="00514F31" w:rsidRDefault="00FF75AB" w:rsidP="00FF75AB">
      <w:pPr>
        <w:pStyle w:val="Tekstpodstawowy31"/>
        <w:spacing w:line="360" w:lineRule="auto"/>
        <w:jc w:val="left"/>
      </w:pPr>
      <w:r>
        <w:t xml:space="preserve">KP-III.1431.3.2020 </w:t>
      </w:r>
      <w:r>
        <w:tab/>
      </w:r>
      <w:r>
        <w:tab/>
      </w:r>
      <w:r>
        <w:tab/>
      </w:r>
      <w:r>
        <w:tab/>
      </w:r>
      <w:r>
        <w:tab/>
      </w:r>
      <w:r>
        <w:tab/>
      </w:r>
      <w:r>
        <w:tab/>
        <w:t xml:space="preserve">           Kielce, 20.04.2020 r.</w:t>
      </w:r>
    </w:p>
    <w:p w14:paraId="1D2A509A" w14:textId="77777777" w:rsidR="00FF75AB" w:rsidRDefault="00FF75AB" w:rsidP="00774E7D">
      <w:pPr>
        <w:pStyle w:val="Tekstpodstawowywcity2"/>
        <w:spacing w:line="240" w:lineRule="auto"/>
        <w:ind w:left="0" w:firstLine="0"/>
        <w:jc w:val="both"/>
        <w:rPr>
          <w:sz w:val="24"/>
          <w:szCs w:val="24"/>
        </w:rPr>
      </w:pPr>
    </w:p>
    <w:p w14:paraId="7B62D2D9" w14:textId="77777777" w:rsidR="00FF75AB" w:rsidRPr="00FF75AB" w:rsidRDefault="00FF75AB" w:rsidP="00774E7D">
      <w:pPr>
        <w:pStyle w:val="Tekstpodstawowywcity2"/>
        <w:spacing w:line="240" w:lineRule="auto"/>
        <w:ind w:left="0" w:firstLine="0"/>
        <w:jc w:val="both"/>
        <w:rPr>
          <w:b/>
          <w:sz w:val="24"/>
          <w:szCs w:val="24"/>
        </w:rPr>
      </w:pPr>
      <w:r w:rsidRPr="00FF75AB">
        <w:rPr>
          <w:b/>
          <w:sz w:val="24"/>
          <w:szCs w:val="24"/>
        </w:rPr>
        <w:t>Wyniki kontroli doraźnej przeprowadzonej w Miejskim Zespole Poradni Psychologiczno-Pedagogicznych w Kielcach, ul. Urzędnicza 16.</w:t>
      </w:r>
    </w:p>
    <w:p w14:paraId="193FC3CC" w14:textId="77777777" w:rsidR="00FF75AB" w:rsidRDefault="00FF75AB" w:rsidP="00774E7D">
      <w:pPr>
        <w:pStyle w:val="Tekstpodstawowywcity2"/>
        <w:spacing w:line="240" w:lineRule="auto"/>
        <w:ind w:left="0" w:firstLine="0"/>
        <w:jc w:val="both"/>
        <w:rPr>
          <w:sz w:val="24"/>
          <w:szCs w:val="24"/>
        </w:rPr>
      </w:pPr>
    </w:p>
    <w:p w14:paraId="3E47316A" w14:textId="77777777" w:rsidR="00263EAC" w:rsidRDefault="00FF75AB" w:rsidP="00774E7D">
      <w:pPr>
        <w:pStyle w:val="Tekstpodstawowywcity2"/>
        <w:spacing w:line="240" w:lineRule="auto"/>
        <w:ind w:left="0" w:firstLine="0"/>
        <w:jc w:val="both"/>
        <w:rPr>
          <w:sz w:val="24"/>
          <w:szCs w:val="24"/>
        </w:rPr>
      </w:pPr>
      <w:r>
        <w:rPr>
          <w:sz w:val="24"/>
          <w:szCs w:val="24"/>
        </w:rPr>
        <w:t>Na podstawie upoważnienia Nr 5/2020 z dnia 5 marca 2020 r.  wydanego przez Prezydenta Miasta  Kielce pracownicy Biura Audytu wewnętrznego i  Kontroli w Kancelarii Prezydenta Urzędu Miasta Kielce przeprowadzili w dniach od  9 do 30 marca 2020 r., z wyłączeniem dnia 20.03.2020 r. w zakresie spraw organizacyjno-prawnych, prawidłowości prowadzenia gospodarki pie</w:t>
      </w:r>
      <w:r w:rsidR="00263EAC">
        <w:rPr>
          <w:sz w:val="24"/>
          <w:szCs w:val="24"/>
        </w:rPr>
        <w:t>niężnej, rozrachunków, gospodarki środkami trwałymi i wyposażeniem, dochodów i wydatków, a  także przestrzegania  przepisów ustawy – Prawo   zamówień publicznych.</w:t>
      </w:r>
    </w:p>
    <w:p w14:paraId="4C3F9436" w14:textId="77777777" w:rsidR="00263EAC" w:rsidRDefault="00514F31" w:rsidP="00774E7D">
      <w:pPr>
        <w:pStyle w:val="Tekstpodstawowywcity2"/>
        <w:spacing w:line="240" w:lineRule="auto"/>
        <w:ind w:left="0" w:firstLine="0"/>
        <w:jc w:val="both"/>
        <w:rPr>
          <w:sz w:val="24"/>
          <w:szCs w:val="24"/>
        </w:rPr>
      </w:pPr>
      <w:r>
        <w:rPr>
          <w:sz w:val="24"/>
          <w:szCs w:val="24"/>
        </w:rPr>
        <w:t xml:space="preserve">W wyniku </w:t>
      </w:r>
      <w:r w:rsidR="00263EAC">
        <w:rPr>
          <w:sz w:val="24"/>
          <w:szCs w:val="24"/>
        </w:rPr>
        <w:t>czynności kontrolnych stwierdzono, co następuje:</w:t>
      </w:r>
    </w:p>
    <w:p w14:paraId="3E25BA41" w14:textId="77777777" w:rsidR="00514F31" w:rsidRPr="006E18E2" w:rsidRDefault="00514F31" w:rsidP="00774E7D">
      <w:pPr>
        <w:pStyle w:val="Tekstpodstawowywcity2"/>
        <w:spacing w:line="240" w:lineRule="auto"/>
        <w:ind w:left="0" w:firstLine="0"/>
        <w:jc w:val="both"/>
        <w:rPr>
          <w:sz w:val="24"/>
          <w:szCs w:val="24"/>
        </w:rPr>
      </w:pPr>
    </w:p>
    <w:p w14:paraId="486712E6" w14:textId="77777777" w:rsidR="00514F31" w:rsidRPr="006E18E2" w:rsidRDefault="00514F31" w:rsidP="003D4757">
      <w:pPr>
        <w:pStyle w:val="Tekstpodstawowywcity2"/>
        <w:numPr>
          <w:ilvl w:val="0"/>
          <w:numId w:val="6"/>
        </w:numPr>
        <w:spacing w:line="240" w:lineRule="auto"/>
        <w:jc w:val="both"/>
        <w:rPr>
          <w:sz w:val="24"/>
          <w:szCs w:val="24"/>
        </w:rPr>
      </w:pPr>
      <w:r w:rsidRPr="006E18E2">
        <w:rPr>
          <w:sz w:val="24"/>
          <w:szCs w:val="24"/>
        </w:rPr>
        <w:t>W wyniku analizy regulaminu i schematu organizacyjnego,</w:t>
      </w:r>
      <w:r w:rsidR="002C5648">
        <w:rPr>
          <w:sz w:val="24"/>
          <w:szCs w:val="24"/>
        </w:rPr>
        <w:t xml:space="preserve"> jak również zakresów czynności </w:t>
      </w:r>
      <w:r w:rsidRPr="006E18E2">
        <w:rPr>
          <w:sz w:val="24"/>
          <w:szCs w:val="24"/>
        </w:rPr>
        <w:t>pracowników</w:t>
      </w:r>
      <w:r w:rsidR="002C5648">
        <w:rPr>
          <w:sz w:val="24"/>
          <w:szCs w:val="24"/>
        </w:rPr>
        <w:t xml:space="preserve"> Poradni </w:t>
      </w:r>
      <w:r w:rsidRPr="006E18E2">
        <w:rPr>
          <w:sz w:val="24"/>
          <w:szCs w:val="24"/>
        </w:rPr>
        <w:t xml:space="preserve">stwierdzono, że wpływ na opisane w protokole nieprawidłowości ma błędny podział obowiązków. </w:t>
      </w:r>
    </w:p>
    <w:p w14:paraId="354CDFBE" w14:textId="77777777" w:rsidR="00514F31" w:rsidRPr="006E18E2" w:rsidRDefault="00514F31" w:rsidP="00774E7D">
      <w:pPr>
        <w:jc w:val="both"/>
        <w:rPr>
          <w:sz w:val="24"/>
          <w:szCs w:val="24"/>
        </w:rPr>
      </w:pPr>
    </w:p>
    <w:p w14:paraId="61303BDC" w14:textId="77777777" w:rsidR="00514F31" w:rsidRPr="006E18E2" w:rsidRDefault="00514F31" w:rsidP="00774E7D">
      <w:pPr>
        <w:jc w:val="both"/>
        <w:rPr>
          <w:b/>
          <w:bCs/>
          <w:i/>
          <w:iCs/>
          <w:sz w:val="24"/>
          <w:szCs w:val="24"/>
        </w:rPr>
      </w:pPr>
      <w:r w:rsidRPr="006E18E2">
        <w:rPr>
          <w:b/>
          <w:bCs/>
          <w:i/>
          <w:iCs/>
          <w:sz w:val="24"/>
          <w:szCs w:val="24"/>
        </w:rPr>
        <w:t>Wniosek pokontrolny nr 1</w:t>
      </w:r>
    </w:p>
    <w:p w14:paraId="12755DD6" w14:textId="77777777" w:rsidR="00514F31" w:rsidRPr="006E18E2" w:rsidRDefault="00514F31" w:rsidP="00774E7D">
      <w:pPr>
        <w:jc w:val="both"/>
        <w:rPr>
          <w:i/>
          <w:iCs/>
          <w:sz w:val="24"/>
          <w:szCs w:val="24"/>
        </w:rPr>
      </w:pPr>
      <w:r w:rsidRPr="006E18E2">
        <w:rPr>
          <w:i/>
          <w:iCs/>
          <w:sz w:val="24"/>
          <w:szCs w:val="24"/>
        </w:rPr>
        <w:t>Opracować nowy regulamin i schemat organizacyjny oraz dokonać ponownego podziału obowiązków dla poszczególnych pracowników.</w:t>
      </w:r>
    </w:p>
    <w:p w14:paraId="3B9D9855" w14:textId="77777777" w:rsidR="00514F31" w:rsidRDefault="00514F31" w:rsidP="002D4C90">
      <w:pPr>
        <w:jc w:val="both"/>
        <w:rPr>
          <w:sz w:val="24"/>
          <w:szCs w:val="24"/>
        </w:rPr>
      </w:pPr>
    </w:p>
    <w:p w14:paraId="27E9DA8F" w14:textId="77777777" w:rsidR="00514F31" w:rsidRPr="002D4C90" w:rsidRDefault="00514F31" w:rsidP="002D4C90">
      <w:pPr>
        <w:pStyle w:val="Akapitzlist"/>
        <w:numPr>
          <w:ilvl w:val="0"/>
          <w:numId w:val="6"/>
        </w:numPr>
        <w:jc w:val="both"/>
        <w:rPr>
          <w:sz w:val="24"/>
          <w:szCs w:val="24"/>
        </w:rPr>
      </w:pPr>
      <w:r>
        <w:rPr>
          <w:sz w:val="24"/>
          <w:szCs w:val="24"/>
        </w:rPr>
        <w:t>N</w:t>
      </w:r>
      <w:r w:rsidRPr="002D4C90">
        <w:rPr>
          <w:sz w:val="24"/>
          <w:szCs w:val="24"/>
        </w:rPr>
        <w:t xml:space="preserve">a dowodach księgowych na podstawie, których sporządzane są raporty kasowe brak oznaczenia, którego raportu się tyczą np. na wypadek ewentualnego odłączenia się raportu kasowego od dokumentu źródłowego. </w:t>
      </w:r>
    </w:p>
    <w:p w14:paraId="51726615" w14:textId="77777777" w:rsidR="00514F31" w:rsidRDefault="00514F31" w:rsidP="002D4C90">
      <w:pPr>
        <w:pStyle w:val="Tekstpodstawowywcity2"/>
        <w:spacing w:line="240" w:lineRule="auto"/>
        <w:ind w:left="0" w:firstLine="0"/>
        <w:jc w:val="both"/>
        <w:rPr>
          <w:b/>
          <w:bCs/>
          <w:i/>
          <w:iCs/>
          <w:sz w:val="24"/>
          <w:szCs w:val="24"/>
        </w:rPr>
      </w:pPr>
    </w:p>
    <w:p w14:paraId="2CC30E12" w14:textId="77777777" w:rsidR="00514F31" w:rsidRDefault="00514F31" w:rsidP="002D4C90">
      <w:pPr>
        <w:pStyle w:val="Tekstpodstawowywcity2"/>
        <w:spacing w:line="240" w:lineRule="auto"/>
        <w:ind w:left="0" w:firstLine="0"/>
        <w:jc w:val="both"/>
        <w:rPr>
          <w:b/>
          <w:bCs/>
          <w:i/>
          <w:iCs/>
          <w:sz w:val="24"/>
          <w:szCs w:val="24"/>
        </w:rPr>
      </w:pPr>
      <w:r w:rsidRPr="000D4324">
        <w:rPr>
          <w:b/>
          <w:bCs/>
          <w:i/>
          <w:iCs/>
          <w:sz w:val="24"/>
          <w:szCs w:val="24"/>
        </w:rPr>
        <w:t xml:space="preserve">Wniosek pokontrolny nr </w:t>
      </w:r>
      <w:r>
        <w:rPr>
          <w:b/>
          <w:bCs/>
          <w:i/>
          <w:iCs/>
          <w:sz w:val="24"/>
          <w:szCs w:val="24"/>
        </w:rPr>
        <w:t>2</w:t>
      </w:r>
    </w:p>
    <w:p w14:paraId="51FF853B" w14:textId="77777777" w:rsidR="00514F31" w:rsidRPr="002D4C90" w:rsidRDefault="00514F31" w:rsidP="002D4C90">
      <w:pPr>
        <w:tabs>
          <w:tab w:val="left" w:pos="284"/>
        </w:tabs>
        <w:jc w:val="both"/>
        <w:rPr>
          <w:i/>
          <w:iCs/>
          <w:sz w:val="24"/>
          <w:szCs w:val="24"/>
        </w:rPr>
      </w:pPr>
      <w:r w:rsidRPr="002D4C90">
        <w:rPr>
          <w:i/>
          <w:iCs/>
          <w:sz w:val="24"/>
          <w:szCs w:val="24"/>
        </w:rPr>
        <w:t xml:space="preserve">W dalszej działalności jednostki dowody księgowe na podstawie, których sporządzane są raporty kasowe </w:t>
      </w:r>
      <w:r>
        <w:rPr>
          <w:i/>
          <w:iCs/>
          <w:sz w:val="24"/>
          <w:szCs w:val="24"/>
        </w:rPr>
        <w:t>oznaczać</w:t>
      </w:r>
      <w:r w:rsidRPr="002D4C90">
        <w:rPr>
          <w:i/>
          <w:iCs/>
          <w:sz w:val="24"/>
          <w:szCs w:val="24"/>
        </w:rPr>
        <w:t xml:space="preserve"> w sposób umożliwiający</w:t>
      </w:r>
      <w:r>
        <w:rPr>
          <w:i/>
          <w:iCs/>
          <w:sz w:val="24"/>
          <w:szCs w:val="24"/>
        </w:rPr>
        <w:t xml:space="preserve"> ich</w:t>
      </w:r>
      <w:r w:rsidRPr="002D4C90">
        <w:rPr>
          <w:i/>
          <w:iCs/>
          <w:sz w:val="24"/>
          <w:szCs w:val="24"/>
        </w:rPr>
        <w:t xml:space="preserve"> identyfikacj</w:t>
      </w:r>
      <w:r>
        <w:rPr>
          <w:i/>
          <w:iCs/>
          <w:sz w:val="24"/>
          <w:szCs w:val="24"/>
        </w:rPr>
        <w:t xml:space="preserve">ę z właściwym raportem </w:t>
      </w:r>
      <w:r w:rsidRPr="002D4C90">
        <w:rPr>
          <w:i/>
          <w:iCs/>
          <w:sz w:val="24"/>
          <w:szCs w:val="24"/>
        </w:rPr>
        <w:t>kasowym.</w:t>
      </w:r>
    </w:p>
    <w:p w14:paraId="52A70738" w14:textId="77777777" w:rsidR="00514F31" w:rsidRPr="002D4C90" w:rsidRDefault="00514F31" w:rsidP="002D4C90">
      <w:pPr>
        <w:pStyle w:val="Akapitzlist"/>
        <w:jc w:val="both"/>
        <w:rPr>
          <w:sz w:val="24"/>
          <w:szCs w:val="24"/>
        </w:rPr>
      </w:pPr>
    </w:p>
    <w:p w14:paraId="6CCCC090" w14:textId="77777777" w:rsidR="00514F31" w:rsidRPr="006E18E2" w:rsidRDefault="00514F31" w:rsidP="002D4C90">
      <w:pPr>
        <w:numPr>
          <w:ilvl w:val="0"/>
          <w:numId w:val="1"/>
        </w:numPr>
        <w:jc w:val="both"/>
        <w:rPr>
          <w:i/>
          <w:iCs/>
          <w:sz w:val="24"/>
          <w:szCs w:val="24"/>
        </w:rPr>
      </w:pPr>
      <w:r>
        <w:rPr>
          <w:sz w:val="24"/>
          <w:szCs w:val="24"/>
        </w:rPr>
        <w:t>W wyniku czynności kontrolnych ustalono, że w jednostce prowadzona jest kasa Zespołu Obsługi Socjalnej Emerytów i Rencistów Oświaty (</w:t>
      </w:r>
      <w:proofErr w:type="spellStart"/>
      <w:r>
        <w:rPr>
          <w:sz w:val="24"/>
          <w:szCs w:val="24"/>
        </w:rPr>
        <w:t>ZOSEiRO</w:t>
      </w:r>
      <w:proofErr w:type="spellEnd"/>
      <w:r>
        <w:rPr>
          <w:sz w:val="24"/>
          <w:szCs w:val="24"/>
        </w:rPr>
        <w:t xml:space="preserve">) przy MZPPP </w:t>
      </w:r>
      <w:r w:rsidRPr="006E18E2">
        <w:rPr>
          <w:sz w:val="24"/>
          <w:szCs w:val="24"/>
        </w:rPr>
        <w:t xml:space="preserve">w Kielcach oraz kasa MZPPP. Przez kasę </w:t>
      </w:r>
      <w:proofErr w:type="spellStart"/>
      <w:r w:rsidRPr="006E18E2">
        <w:rPr>
          <w:sz w:val="24"/>
          <w:szCs w:val="24"/>
        </w:rPr>
        <w:t>ZOSEiRO</w:t>
      </w:r>
      <w:proofErr w:type="spellEnd"/>
      <w:r w:rsidRPr="006E18E2">
        <w:rPr>
          <w:sz w:val="24"/>
          <w:szCs w:val="24"/>
        </w:rPr>
        <w:t xml:space="preserve"> wykonywane są operacje dotyczące wypłat dla emerytów i rencistów oświaty, a także dla pracowników </w:t>
      </w:r>
      <w:r w:rsidR="002C5648">
        <w:rPr>
          <w:sz w:val="24"/>
          <w:szCs w:val="24"/>
        </w:rPr>
        <w:br/>
      </w:r>
      <w:r w:rsidRPr="006E18E2">
        <w:rPr>
          <w:sz w:val="24"/>
          <w:szCs w:val="24"/>
        </w:rPr>
        <w:t xml:space="preserve">i emerytów MZPPP. Środki finansowe na wypłaty z kasy </w:t>
      </w:r>
      <w:proofErr w:type="spellStart"/>
      <w:r w:rsidRPr="006E18E2">
        <w:rPr>
          <w:sz w:val="24"/>
          <w:szCs w:val="24"/>
        </w:rPr>
        <w:t>ZOSEiRO</w:t>
      </w:r>
      <w:proofErr w:type="spellEnd"/>
      <w:r w:rsidRPr="006E18E2">
        <w:rPr>
          <w:sz w:val="24"/>
          <w:szCs w:val="24"/>
        </w:rPr>
        <w:t xml:space="preserve"> oraz z kasy MZPPP są pobierane z jednego rachunku bankowego, na którym gromadzone są łącznie środki finansowe </w:t>
      </w:r>
      <w:proofErr w:type="spellStart"/>
      <w:r w:rsidRPr="006E18E2">
        <w:rPr>
          <w:sz w:val="24"/>
          <w:szCs w:val="24"/>
        </w:rPr>
        <w:t>ZOSEiRO</w:t>
      </w:r>
      <w:proofErr w:type="spellEnd"/>
      <w:r w:rsidRPr="006E18E2">
        <w:rPr>
          <w:sz w:val="24"/>
          <w:szCs w:val="24"/>
        </w:rPr>
        <w:t xml:space="preserve"> oraz MZPPP.</w:t>
      </w:r>
      <w:r w:rsidR="007B4083" w:rsidRPr="007B4083">
        <w:rPr>
          <w:sz w:val="24"/>
          <w:szCs w:val="24"/>
        </w:rPr>
        <w:t xml:space="preserve"> </w:t>
      </w:r>
      <w:r w:rsidR="007B4083" w:rsidRPr="00C73C13">
        <w:rPr>
          <w:sz w:val="24"/>
          <w:szCs w:val="24"/>
        </w:rPr>
        <w:t xml:space="preserve">W zakresie ewidencji księgowej środków ZFŚS na kontach 851, 135, 231, 234, 225 czy 240 należałoby  wprowadzić odpowiednią analitykę dla tych kont (ze względu na specyfikę działalności w ramach ZFŚS) pozwalającą na wyodrębnienie środków będących w dyspozycji </w:t>
      </w:r>
      <w:proofErr w:type="spellStart"/>
      <w:r w:rsidR="007B4083" w:rsidRPr="00C73C13">
        <w:rPr>
          <w:sz w:val="24"/>
          <w:szCs w:val="24"/>
        </w:rPr>
        <w:t>ZOEiRO</w:t>
      </w:r>
      <w:proofErr w:type="spellEnd"/>
      <w:r w:rsidR="007B4083" w:rsidRPr="00C73C13">
        <w:rPr>
          <w:sz w:val="24"/>
          <w:szCs w:val="24"/>
        </w:rPr>
        <w:t xml:space="preserve"> oraz przeznaczonych dla MZPPP. W zakresie dekretacji list płac związanych</w:t>
      </w:r>
      <w:r w:rsidR="007B4083" w:rsidRPr="00C73C13">
        <w:rPr>
          <w:sz w:val="24"/>
          <w:szCs w:val="24"/>
        </w:rPr>
        <w:br/>
        <w:t>z naliczeniem świadczeń wypłacanych z ZFŚS należałoby dekretować je tak samo jak li</w:t>
      </w:r>
      <w:r w:rsidR="007B4083" w:rsidRPr="00D94001">
        <w:rPr>
          <w:sz w:val="24"/>
          <w:szCs w:val="24"/>
        </w:rPr>
        <w:t>sty płac płatne z budżetu czyli punktem wyjścia powinny być kwoty brutto, a nie netto.</w:t>
      </w:r>
    </w:p>
    <w:p w14:paraId="0604509F" w14:textId="77777777" w:rsidR="00514F31" w:rsidRDefault="00514F31" w:rsidP="002D4C90">
      <w:pPr>
        <w:jc w:val="both"/>
        <w:rPr>
          <w:sz w:val="24"/>
          <w:szCs w:val="24"/>
        </w:rPr>
      </w:pPr>
    </w:p>
    <w:p w14:paraId="6E95A46C" w14:textId="77777777" w:rsidR="00263EAC" w:rsidRDefault="00263EAC" w:rsidP="002D4C90">
      <w:pPr>
        <w:jc w:val="both"/>
        <w:rPr>
          <w:sz w:val="24"/>
          <w:szCs w:val="24"/>
        </w:rPr>
      </w:pPr>
    </w:p>
    <w:p w14:paraId="7DD1BA11" w14:textId="77777777" w:rsidR="00263EAC" w:rsidRDefault="00263EAC" w:rsidP="002D4C90">
      <w:pPr>
        <w:jc w:val="both"/>
        <w:rPr>
          <w:sz w:val="24"/>
          <w:szCs w:val="24"/>
        </w:rPr>
      </w:pPr>
    </w:p>
    <w:p w14:paraId="71DC21AC" w14:textId="77777777" w:rsidR="00514F31" w:rsidRPr="006E18E2" w:rsidRDefault="00514F31" w:rsidP="002D4C90">
      <w:pPr>
        <w:jc w:val="both"/>
        <w:rPr>
          <w:b/>
          <w:bCs/>
          <w:i/>
          <w:iCs/>
          <w:sz w:val="24"/>
          <w:szCs w:val="24"/>
        </w:rPr>
      </w:pPr>
      <w:r w:rsidRPr="002D4C90">
        <w:rPr>
          <w:b/>
          <w:bCs/>
          <w:i/>
          <w:iCs/>
          <w:sz w:val="24"/>
          <w:szCs w:val="24"/>
        </w:rPr>
        <w:lastRenderedPageBreak/>
        <w:t xml:space="preserve">Wniosek pokontrolny nr 3 </w:t>
      </w:r>
    </w:p>
    <w:p w14:paraId="2504BB4C" w14:textId="77777777" w:rsidR="00514F31" w:rsidRPr="002C5648" w:rsidRDefault="00514F31" w:rsidP="002D4C90">
      <w:pPr>
        <w:jc w:val="both"/>
        <w:rPr>
          <w:i/>
          <w:iCs/>
          <w:sz w:val="24"/>
          <w:szCs w:val="24"/>
        </w:rPr>
      </w:pPr>
      <w:r w:rsidRPr="002C5648">
        <w:rPr>
          <w:i/>
          <w:iCs/>
          <w:sz w:val="24"/>
          <w:szCs w:val="24"/>
        </w:rPr>
        <w:t xml:space="preserve">W celu zapewnienia przejrzystości przepływu środków finansowych należących do </w:t>
      </w:r>
      <w:proofErr w:type="spellStart"/>
      <w:r w:rsidRPr="002C5648">
        <w:rPr>
          <w:i/>
          <w:iCs/>
          <w:sz w:val="24"/>
          <w:szCs w:val="24"/>
        </w:rPr>
        <w:t>ZOSEiRO</w:t>
      </w:r>
      <w:proofErr w:type="spellEnd"/>
      <w:r w:rsidRPr="002C5648">
        <w:rPr>
          <w:i/>
          <w:iCs/>
          <w:sz w:val="24"/>
          <w:szCs w:val="24"/>
        </w:rPr>
        <w:t xml:space="preserve"> lub MZP</w:t>
      </w:r>
      <w:r w:rsidR="007B4083">
        <w:rPr>
          <w:i/>
          <w:iCs/>
          <w:sz w:val="24"/>
          <w:szCs w:val="24"/>
        </w:rPr>
        <w:t>P</w:t>
      </w:r>
      <w:r w:rsidRPr="002C5648">
        <w:rPr>
          <w:i/>
          <w:iCs/>
          <w:sz w:val="24"/>
          <w:szCs w:val="24"/>
        </w:rPr>
        <w:t xml:space="preserve">P </w:t>
      </w:r>
      <w:r w:rsidR="002C5648" w:rsidRPr="002C5648">
        <w:rPr>
          <w:i/>
          <w:iCs/>
          <w:sz w:val="24"/>
          <w:szCs w:val="24"/>
        </w:rPr>
        <w:t>należy założyć odrębny rachunek bankowy</w:t>
      </w:r>
      <w:r w:rsidRPr="002C5648">
        <w:rPr>
          <w:i/>
          <w:iCs/>
          <w:sz w:val="24"/>
          <w:szCs w:val="24"/>
        </w:rPr>
        <w:t xml:space="preserve"> do obsługi ZFŚS pracowników</w:t>
      </w:r>
      <w:r w:rsidRPr="002C5648">
        <w:rPr>
          <w:i/>
          <w:iCs/>
          <w:sz w:val="24"/>
          <w:szCs w:val="24"/>
        </w:rPr>
        <w:br/>
        <w:t>i emerytów MZPPP, który byłyby prowadzony przez pracownika księgowości Poradni.</w:t>
      </w:r>
      <w:r w:rsidR="007B4083">
        <w:rPr>
          <w:i/>
          <w:iCs/>
          <w:sz w:val="24"/>
          <w:szCs w:val="24"/>
        </w:rPr>
        <w:t xml:space="preserve"> </w:t>
      </w:r>
      <w:r w:rsidR="007B4083">
        <w:rPr>
          <w:i/>
          <w:iCs/>
          <w:sz w:val="24"/>
          <w:szCs w:val="24"/>
        </w:rPr>
        <w:br/>
      </w:r>
      <w:r w:rsidR="007B4083" w:rsidRPr="007B4083">
        <w:rPr>
          <w:i/>
          <w:iCs/>
          <w:sz w:val="24"/>
          <w:szCs w:val="24"/>
        </w:rPr>
        <w:t xml:space="preserve">W dalszej działalności jednostki ewidencję na kontach </w:t>
      </w:r>
      <w:r w:rsidR="007B4083" w:rsidRPr="007B4083">
        <w:rPr>
          <w:i/>
          <w:sz w:val="24"/>
          <w:szCs w:val="24"/>
        </w:rPr>
        <w:t>851, 135, 231, 234, 225 czy 240 prowadzić w sposób prawidłowy.</w:t>
      </w:r>
    </w:p>
    <w:p w14:paraId="4192172B" w14:textId="77777777" w:rsidR="00514F31" w:rsidRPr="006E18E2" w:rsidRDefault="00514F31" w:rsidP="002D4C90">
      <w:pPr>
        <w:jc w:val="both"/>
        <w:rPr>
          <w:i/>
          <w:iCs/>
          <w:color w:val="FF0000"/>
          <w:sz w:val="24"/>
          <w:szCs w:val="24"/>
        </w:rPr>
      </w:pPr>
    </w:p>
    <w:p w14:paraId="1C8FAE2E" w14:textId="77777777" w:rsidR="00514F31" w:rsidRPr="002D4C90" w:rsidRDefault="00514F31" w:rsidP="002D4C90">
      <w:pPr>
        <w:numPr>
          <w:ilvl w:val="0"/>
          <w:numId w:val="1"/>
        </w:numPr>
        <w:jc w:val="both"/>
        <w:rPr>
          <w:i/>
          <w:iCs/>
          <w:sz w:val="24"/>
          <w:szCs w:val="24"/>
        </w:rPr>
      </w:pPr>
      <w:r w:rsidRPr="006E18E2">
        <w:rPr>
          <w:sz w:val="24"/>
          <w:szCs w:val="24"/>
        </w:rPr>
        <w:t>Jednostka posiada ustalony niezbędny zapas gotówki na bieżące wydatki tzw. „pogotowie kasowe” w wysokości 1.500,00 zł. Zgodnie z Instrukcją kasową</w:t>
      </w:r>
      <w:r w:rsidRPr="006E18E2">
        <w:rPr>
          <w:sz w:val="24"/>
          <w:szCs w:val="24"/>
        </w:rPr>
        <w:br/>
        <w:t>w miesiącu styczniu każdego roku obrotowego z rachunku bankowego wydatków</w:t>
      </w:r>
      <w:r w:rsidRPr="002D4C90">
        <w:rPr>
          <w:sz w:val="24"/>
          <w:szCs w:val="24"/>
        </w:rPr>
        <w:t xml:space="preserve"> budżetowych kasjer podejmuje kwotę pogotowia kasowego, kwalifik</w:t>
      </w:r>
      <w:r w:rsidR="007B4083">
        <w:rPr>
          <w:sz w:val="24"/>
          <w:szCs w:val="24"/>
        </w:rPr>
        <w:t>ując ją jako wydatek z Rozdziału</w:t>
      </w:r>
      <w:r w:rsidRPr="002D4C90">
        <w:rPr>
          <w:sz w:val="24"/>
          <w:szCs w:val="24"/>
        </w:rPr>
        <w:t xml:space="preserve"> 85406 § 4210 do ostatniego dnia roku następuje rozliczenie.</w:t>
      </w:r>
      <w:r w:rsidRPr="002D4C90">
        <w:rPr>
          <w:sz w:val="24"/>
          <w:szCs w:val="24"/>
        </w:rPr>
        <w:br/>
        <w:t>W rzeczywistości nie widać ruchów na tak zawieszonym pogotowiu ponieważ, pieniądze pob</w:t>
      </w:r>
      <w:r w:rsidR="00D553B7">
        <w:rPr>
          <w:sz w:val="24"/>
          <w:szCs w:val="24"/>
        </w:rPr>
        <w:t>rane na uzupełnienie pogotowia</w:t>
      </w:r>
      <w:r w:rsidRPr="002D4C90">
        <w:rPr>
          <w:sz w:val="24"/>
          <w:szCs w:val="24"/>
        </w:rPr>
        <w:t xml:space="preserve"> od razu rozksięgowywane są na różne paragrafy, zgodnie z poniesionymi w trakcie miesiąca wydatkami. W wyniku czynności kontrolnych ustalono, że żaden z pracowników nie ma zaliczki stałej. Pracownicy nie pobierają także zaliczek jednorazowych. Zakupy dokonywane są przez pracowników za własne pieniądze, które później zwracane są przez kasę. Kasjer nie wystawia KW, ponieważ pracownik na fakturze kwituje odbiór gotówki.</w:t>
      </w:r>
    </w:p>
    <w:p w14:paraId="4F19E138" w14:textId="77777777" w:rsidR="00514F31" w:rsidRPr="002D4C90" w:rsidRDefault="00514F31" w:rsidP="002D4C90">
      <w:pPr>
        <w:pStyle w:val="Tekstpodstawowywcity2"/>
        <w:spacing w:line="240" w:lineRule="auto"/>
        <w:ind w:left="0" w:firstLine="0"/>
        <w:jc w:val="both"/>
        <w:rPr>
          <w:b/>
          <w:bCs/>
          <w:i/>
          <w:iCs/>
          <w:sz w:val="24"/>
          <w:szCs w:val="24"/>
        </w:rPr>
      </w:pPr>
    </w:p>
    <w:p w14:paraId="2EE1F843" w14:textId="77777777" w:rsidR="00514F31" w:rsidRDefault="00514F31" w:rsidP="002D4C90">
      <w:pPr>
        <w:pStyle w:val="Tekstpodstawowywcity2"/>
        <w:spacing w:line="240" w:lineRule="auto"/>
        <w:ind w:left="0" w:firstLine="0"/>
        <w:jc w:val="both"/>
        <w:rPr>
          <w:b/>
          <w:bCs/>
          <w:i/>
          <w:iCs/>
          <w:sz w:val="24"/>
          <w:szCs w:val="24"/>
        </w:rPr>
      </w:pPr>
      <w:r w:rsidRPr="000D4324">
        <w:rPr>
          <w:b/>
          <w:bCs/>
          <w:i/>
          <w:iCs/>
          <w:sz w:val="24"/>
          <w:szCs w:val="24"/>
        </w:rPr>
        <w:t xml:space="preserve">Wniosek pokontrolny nr </w:t>
      </w:r>
      <w:r>
        <w:rPr>
          <w:b/>
          <w:bCs/>
          <w:i/>
          <w:iCs/>
          <w:sz w:val="24"/>
          <w:szCs w:val="24"/>
        </w:rPr>
        <w:t>4</w:t>
      </w:r>
    </w:p>
    <w:p w14:paraId="2DFDF0CB" w14:textId="77777777" w:rsidR="00514F31" w:rsidRDefault="00514F31" w:rsidP="002D4C90">
      <w:pPr>
        <w:tabs>
          <w:tab w:val="left" w:pos="284"/>
        </w:tabs>
        <w:jc w:val="both"/>
        <w:rPr>
          <w:i/>
          <w:iCs/>
          <w:sz w:val="24"/>
          <w:szCs w:val="24"/>
        </w:rPr>
      </w:pPr>
      <w:r>
        <w:rPr>
          <w:i/>
          <w:iCs/>
          <w:sz w:val="24"/>
          <w:szCs w:val="24"/>
        </w:rPr>
        <w:t>W dalszej działalności jednostki ruchy na pogotowiu kasowym księgować w sposób prawidłowy oraz nie dopuszczać do dokonywania zakupów przez pracowników za pieniądze nie będące własnością pracodawcy. Rozważyć wprowadzenie zaliczki stałej i jednorazowej dla pracowników poradni.</w:t>
      </w:r>
    </w:p>
    <w:p w14:paraId="020B560B" w14:textId="77777777" w:rsidR="00514F31" w:rsidRDefault="00514F31" w:rsidP="00774E7D">
      <w:pPr>
        <w:jc w:val="both"/>
        <w:rPr>
          <w:sz w:val="24"/>
          <w:szCs w:val="24"/>
        </w:rPr>
      </w:pPr>
    </w:p>
    <w:p w14:paraId="07F0A39D" w14:textId="77777777" w:rsidR="00514F31" w:rsidRDefault="00514F31" w:rsidP="003D4757">
      <w:pPr>
        <w:pStyle w:val="Akapitzlist"/>
        <w:numPr>
          <w:ilvl w:val="0"/>
          <w:numId w:val="6"/>
        </w:numPr>
        <w:jc w:val="both"/>
        <w:rPr>
          <w:sz w:val="24"/>
          <w:szCs w:val="24"/>
        </w:rPr>
      </w:pPr>
      <w:r w:rsidRPr="006E18E2">
        <w:rPr>
          <w:sz w:val="24"/>
          <w:szCs w:val="24"/>
        </w:rPr>
        <w:t xml:space="preserve">Ustalono, że w przypadku druków KP  są one numerowane oddzielnie od numeru </w:t>
      </w:r>
      <w:r w:rsidR="007B4083">
        <w:rPr>
          <w:sz w:val="24"/>
          <w:szCs w:val="24"/>
        </w:rPr>
        <w:br/>
      </w:r>
      <w:r w:rsidRPr="006E18E2">
        <w:rPr>
          <w:sz w:val="24"/>
          <w:szCs w:val="24"/>
        </w:rPr>
        <w:t xml:space="preserve">1 i łamane na dany rok kalendarzowy. Żaden z druków nie posiadał oznaczenia „druk ścisłego zarachowania” oraz  nie  był oznaczony pieczątką nagłówkową. Ponadto zgodnie z instrukcją obowiązującą w jednostce w przypadku druków broszurowych </w:t>
      </w:r>
      <w:r w:rsidR="00D553B7">
        <w:rPr>
          <w:sz w:val="24"/>
          <w:szCs w:val="24"/>
        </w:rPr>
        <w:br/>
      </w:r>
      <w:r w:rsidRPr="006E18E2">
        <w:rPr>
          <w:sz w:val="24"/>
          <w:szCs w:val="24"/>
        </w:rPr>
        <w:t xml:space="preserve">(w blokach) należy dodatkowo na okładce każdego bloku odnotować numer kolejnego bloku i podpis osoby odpowiedzialnej za gospodarkę drukami. Jak wynika </w:t>
      </w:r>
      <w:r w:rsidRPr="006E18E2">
        <w:rPr>
          <w:sz w:val="24"/>
          <w:szCs w:val="24"/>
        </w:rPr>
        <w:br/>
        <w:t xml:space="preserve">z informacji uzyskanej od głównej księgowej każdy zakupiony bloczek jest dzielony na pół w związku z czym bloczki nie są numerowane. W przypadku niewykorzystania druków w danym roku kalendarzowym osoba odpowiedzialna wpisywała je do książki w pozycji: seria i numery druków i w pozycji stan. Zatem zgodnie z zapisami </w:t>
      </w:r>
      <w:r w:rsidR="002C5648">
        <w:rPr>
          <w:sz w:val="24"/>
          <w:szCs w:val="24"/>
        </w:rPr>
        <w:br/>
      </w:r>
      <w:r w:rsidRPr="006E18E2">
        <w:rPr>
          <w:sz w:val="24"/>
          <w:szCs w:val="24"/>
        </w:rPr>
        <w:t xml:space="preserve">w książce druków ścisłego zarachowania na stanie jednostki znajdują się druki KP, które nie mogą zostać ponownie wykorzystane ponieważ są oznaczone ww. sposób (kolejny numer przełamany na dany rok). Arkusze spisów z natury posiadają jedynie nadany numer bez łamania na rok. Zwrócone i niewykorzystane druki są przechowywane wraz z książką druków ścisłego zarachowania u osoby odpowiedzialnej za ewidencję druków ścisłego zarachowania. Ustalono, że </w:t>
      </w:r>
      <w:r w:rsidR="002C5648">
        <w:rPr>
          <w:sz w:val="24"/>
          <w:szCs w:val="24"/>
        </w:rPr>
        <w:br/>
      </w:r>
      <w:r w:rsidRPr="006E18E2">
        <w:rPr>
          <w:sz w:val="24"/>
          <w:szCs w:val="24"/>
        </w:rPr>
        <w:t>w jednostce druki ścisłego zarachowania nie są inwentaryzowane na koniec roku, pomimo iż zgodnie z Zarządzeniem Nr 29/2019 z dnia</w:t>
      </w:r>
      <w:r w:rsidRPr="003D4757">
        <w:rPr>
          <w:sz w:val="24"/>
          <w:szCs w:val="24"/>
        </w:rPr>
        <w:t xml:space="preserve"> 23.12.2019 r. </w:t>
      </w:r>
      <w:r>
        <w:rPr>
          <w:sz w:val="24"/>
          <w:szCs w:val="24"/>
        </w:rPr>
        <w:t>D</w:t>
      </w:r>
      <w:r w:rsidRPr="003D4757">
        <w:rPr>
          <w:sz w:val="24"/>
          <w:szCs w:val="24"/>
        </w:rPr>
        <w:t>yrektora MZPPP w Kielcach inwentaryzacja druków ścisłego zarachowania powinna być przeprowadzona.</w:t>
      </w:r>
    </w:p>
    <w:p w14:paraId="35C179AE" w14:textId="77777777" w:rsidR="00514F31" w:rsidRPr="005E355B" w:rsidRDefault="00514F31" w:rsidP="002D4C90">
      <w:pPr>
        <w:jc w:val="both"/>
        <w:rPr>
          <w:i/>
          <w:iCs/>
          <w:sz w:val="24"/>
          <w:szCs w:val="24"/>
        </w:rPr>
      </w:pPr>
    </w:p>
    <w:p w14:paraId="5A65E928" w14:textId="77777777" w:rsidR="00514F31" w:rsidRPr="005E355B" w:rsidRDefault="00514F31" w:rsidP="002D4C90">
      <w:pPr>
        <w:jc w:val="both"/>
        <w:rPr>
          <w:b/>
          <w:bCs/>
          <w:i/>
          <w:iCs/>
          <w:sz w:val="24"/>
          <w:szCs w:val="24"/>
        </w:rPr>
      </w:pPr>
      <w:r w:rsidRPr="005E355B">
        <w:rPr>
          <w:b/>
          <w:bCs/>
          <w:i/>
          <w:iCs/>
          <w:sz w:val="24"/>
          <w:szCs w:val="24"/>
        </w:rPr>
        <w:t>Wniosek pokontrolny nr 5</w:t>
      </w:r>
    </w:p>
    <w:p w14:paraId="12AE961A" w14:textId="77777777" w:rsidR="00514F31" w:rsidRPr="006E18E2" w:rsidRDefault="00514F31" w:rsidP="00774E7D">
      <w:pPr>
        <w:jc w:val="both"/>
        <w:rPr>
          <w:i/>
          <w:iCs/>
          <w:sz w:val="24"/>
          <w:szCs w:val="24"/>
        </w:rPr>
      </w:pPr>
      <w:r w:rsidRPr="006E18E2">
        <w:rPr>
          <w:i/>
          <w:iCs/>
          <w:sz w:val="24"/>
          <w:szCs w:val="24"/>
        </w:rPr>
        <w:t xml:space="preserve">W dalszej działalności jednostki druki ścisłego zarachowania oznaczać w sposób prawidłowy, zgodny z zapisami instrukcji obowiązującej w jednostce oraz inwentaryzować w terminach </w:t>
      </w:r>
      <w:r w:rsidR="002C5648">
        <w:rPr>
          <w:i/>
          <w:iCs/>
          <w:sz w:val="24"/>
          <w:szCs w:val="24"/>
        </w:rPr>
        <w:br/>
      </w:r>
      <w:r w:rsidRPr="006E18E2">
        <w:rPr>
          <w:i/>
          <w:iCs/>
          <w:sz w:val="24"/>
          <w:szCs w:val="24"/>
        </w:rPr>
        <w:lastRenderedPageBreak/>
        <w:t>i na zasadach wskazanych w zarządzeniu wewnętrznym. Natomiast stare</w:t>
      </w:r>
      <w:r w:rsidR="006E18E2" w:rsidRPr="006E18E2">
        <w:rPr>
          <w:i/>
          <w:iCs/>
          <w:sz w:val="24"/>
          <w:szCs w:val="24"/>
        </w:rPr>
        <w:t xml:space="preserve"> </w:t>
      </w:r>
      <w:r w:rsidRPr="006E18E2">
        <w:rPr>
          <w:i/>
          <w:iCs/>
          <w:sz w:val="24"/>
          <w:szCs w:val="24"/>
        </w:rPr>
        <w:t>i  nieużywane druki po ich zinwentaryzowaniu likwidować w sposób przyjęty w jednostce.</w:t>
      </w:r>
    </w:p>
    <w:p w14:paraId="4EC10C81" w14:textId="77777777" w:rsidR="00514F31" w:rsidRPr="006E18E2" w:rsidRDefault="00514F31" w:rsidP="00774E7D">
      <w:pPr>
        <w:jc w:val="both"/>
        <w:rPr>
          <w:sz w:val="24"/>
          <w:szCs w:val="24"/>
        </w:rPr>
      </w:pPr>
    </w:p>
    <w:p w14:paraId="5F099F62" w14:textId="77777777" w:rsidR="00514F31" w:rsidRPr="002C5648" w:rsidRDefault="00514F31" w:rsidP="002D4C90">
      <w:pPr>
        <w:pStyle w:val="Akapitzlist"/>
        <w:numPr>
          <w:ilvl w:val="0"/>
          <w:numId w:val="6"/>
        </w:numPr>
        <w:jc w:val="both"/>
        <w:rPr>
          <w:sz w:val="24"/>
          <w:szCs w:val="24"/>
        </w:rPr>
      </w:pPr>
      <w:r w:rsidRPr="002C5648">
        <w:rPr>
          <w:sz w:val="24"/>
          <w:szCs w:val="24"/>
        </w:rPr>
        <w:t>Podczas analizy dokumentacji związanej z naliczeniem oraz płatnością składek</w:t>
      </w:r>
      <w:r w:rsidRPr="002C5648">
        <w:rPr>
          <w:sz w:val="24"/>
          <w:szCs w:val="24"/>
        </w:rPr>
        <w:br/>
        <w:t xml:space="preserve">z tytułu ubezpieczeń społecznych stwierdzono, że w każdym miesiącu 2019 roku za wyjątkiem miesiąca lipca powstały różnice groszowe pomiędzy listami płac, </w:t>
      </w:r>
      <w:r w:rsidR="002C5648">
        <w:rPr>
          <w:sz w:val="24"/>
          <w:szCs w:val="24"/>
        </w:rPr>
        <w:br/>
      </w:r>
      <w:r w:rsidRPr="002C5648">
        <w:rPr>
          <w:sz w:val="24"/>
          <w:szCs w:val="24"/>
        </w:rPr>
        <w:t>a deklaracjami miesięc</w:t>
      </w:r>
      <w:r w:rsidR="002C5648">
        <w:rPr>
          <w:sz w:val="24"/>
          <w:szCs w:val="24"/>
        </w:rPr>
        <w:t>znymi DRA. Ww. różnice groszowe</w:t>
      </w:r>
      <w:r w:rsidRPr="002C5648">
        <w:rPr>
          <w:sz w:val="24"/>
          <w:szCs w:val="24"/>
        </w:rPr>
        <w:t xml:space="preserve"> były korygowane kwartalnie w momencie sporządzania kwartalnych sprawozdań z wydatków jednostki budżetowej, a nie miesięcznie.  Przelew zobowiązań wobec ZUS był dokonywany na podstawie deklaracji DRA. </w:t>
      </w:r>
    </w:p>
    <w:p w14:paraId="0F34495F" w14:textId="77777777" w:rsidR="00514F31" w:rsidRDefault="00514F31" w:rsidP="002D4C90">
      <w:pPr>
        <w:jc w:val="both"/>
        <w:rPr>
          <w:sz w:val="24"/>
          <w:szCs w:val="24"/>
        </w:rPr>
      </w:pPr>
    </w:p>
    <w:p w14:paraId="63EF8206" w14:textId="77777777" w:rsidR="00514F31" w:rsidRPr="005E355B" w:rsidRDefault="00514F31" w:rsidP="002D4C90">
      <w:pPr>
        <w:jc w:val="both"/>
        <w:rPr>
          <w:b/>
          <w:bCs/>
          <w:i/>
          <w:iCs/>
          <w:sz w:val="24"/>
          <w:szCs w:val="24"/>
        </w:rPr>
      </w:pPr>
      <w:r w:rsidRPr="005E355B">
        <w:rPr>
          <w:b/>
          <w:bCs/>
          <w:i/>
          <w:iCs/>
          <w:sz w:val="24"/>
          <w:szCs w:val="24"/>
        </w:rPr>
        <w:t xml:space="preserve">Wniosek </w:t>
      </w:r>
      <w:r>
        <w:rPr>
          <w:b/>
          <w:bCs/>
          <w:i/>
          <w:iCs/>
          <w:sz w:val="24"/>
          <w:szCs w:val="24"/>
        </w:rPr>
        <w:t>pokontrolny nr 6</w:t>
      </w:r>
    </w:p>
    <w:p w14:paraId="765C0914" w14:textId="77777777" w:rsidR="00514F31" w:rsidRPr="005E355B" w:rsidRDefault="00514F31" w:rsidP="002D4C90">
      <w:pPr>
        <w:jc w:val="both"/>
        <w:rPr>
          <w:i/>
          <w:iCs/>
          <w:sz w:val="24"/>
          <w:szCs w:val="24"/>
        </w:rPr>
      </w:pPr>
      <w:r w:rsidRPr="005E355B">
        <w:rPr>
          <w:i/>
          <w:iCs/>
          <w:sz w:val="24"/>
          <w:szCs w:val="24"/>
        </w:rPr>
        <w:t>Różnice pomiędzy listami płac, a deklaracjami miesięcznymi DRA  korygować na bieżąco.</w:t>
      </w:r>
    </w:p>
    <w:p w14:paraId="43D5297E" w14:textId="77777777" w:rsidR="00514F31" w:rsidRPr="005E355B" w:rsidRDefault="00514F31" w:rsidP="00774E7D">
      <w:pPr>
        <w:jc w:val="both"/>
        <w:rPr>
          <w:i/>
          <w:iCs/>
          <w:sz w:val="24"/>
          <w:szCs w:val="24"/>
        </w:rPr>
      </w:pPr>
    </w:p>
    <w:p w14:paraId="63A5AFE5" w14:textId="77777777" w:rsidR="00514F31" w:rsidRPr="002D4C90" w:rsidRDefault="00514F31" w:rsidP="00774E7D">
      <w:pPr>
        <w:pStyle w:val="Akapitzlist"/>
        <w:numPr>
          <w:ilvl w:val="0"/>
          <w:numId w:val="6"/>
        </w:numPr>
        <w:jc w:val="both"/>
        <w:rPr>
          <w:sz w:val="24"/>
          <w:szCs w:val="24"/>
        </w:rPr>
      </w:pPr>
      <w:r w:rsidRPr="002D4C90">
        <w:rPr>
          <w:sz w:val="24"/>
          <w:szCs w:val="24"/>
        </w:rPr>
        <w:t>W 2019 r. jednostka modernizowała przyłącze gazowe. Środek trwały został przyjęty na ewidencję księgową w dniu 30.09.2019 r. na podstawie OT Nr 1/2019 w wartości</w:t>
      </w:r>
      <w:r w:rsidRPr="002D4C90">
        <w:rPr>
          <w:sz w:val="24"/>
          <w:szCs w:val="24"/>
        </w:rPr>
        <w:br/>
        <w:t xml:space="preserve">13.000,00 zł. Do książki inwentarzowej został wpisany w dwóch pozycjach pod datą wystawienia faktury tj. </w:t>
      </w:r>
      <w:r w:rsidRPr="002C5648">
        <w:rPr>
          <w:sz w:val="24"/>
          <w:szCs w:val="24"/>
        </w:rPr>
        <w:t>dnia 16.09.2019 r. w wartości 12.000,00 zł oraz dnia 20.09.2019 r. w wartości 1.000,00 zł.  Ponadto stwierdzono, że jako podstawę likwidacji pozostałych środków trwałych w książce inwentarzowej wpisywany jest numer protokołu likwidacji, zamiast dowodu LN, czyli likwidacja przedmiotu nietrwałego, np. stolik projekcyjny zlikwidowany został dowodem LN Nr 12/</w:t>
      </w:r>
      <w:r w:rsidRPr="002D4C90">
        <w:rPr>
          <w:sz w:val="24"/>
          <w:szCs w:val="24"/>
        </w:rPr>
        <w:t>2019.</w:t>
      </w:r>
    </w:p>
    <w:p w14:paraId="6659DE53" w14:textId="77777777" w:rsidR="00514F31" w:rsidRPr="005E355B" w:rsidRDefault="00514F31" w:rsidP="00774E7D">
      <w:pPr>
        <w:jc w:val="both"/>
        <w:rPr>
          <w:b/>
          <w:bCs/>
          <w:sz w:val="24"/>
          <w:szCs w:val="24"/>
        </w:rPr>
      </w:pPr>
    </w:p>
    <w:p w14:paraId="20B2F2D7" w14:textId="77777777" w:rsidR="00514F31" w:rsidRPr="005E355B" w:rsidRDefault="00514F31" w:rsidP="00774E7D">
      <w:pPr>
        <w:jc w:val="both"/>
        <w:rPr>
          <w:b/>
          <w:bCs/>
          <w:i/>
          <w:iCs/>
          <w:sz w:val="24"/>
          <w:szCs w:val="24"/>
        </w:rPr>
      </w:pPr>
      <w:r w:rsidRPr="005E355B">
        <w:rPr>
          <w:b/>
          <w:bCs/>
          <w:i/>
          <w:iCs/>
          <w:sz w:val="24"/>
          <w:szCs w:val="24"/>
        </w:rPr>
        <w:t>Wniosek pokontrolny nr 7</w:t>
      </w:r>
    </w:p>
    <w:p w14:paraId="0C1AF009" w14:textId="77777777" w:rsidR="00514F31" w:rsidRPr="002D4C90" w:rsidRDefault="00514F31" w:rsidP="00774E7D">
      <w:pPr>
        <w:jc w:val="both"/>
        <w:rPr>
          <w:b/>
          <w:bCs/>
          <w:sz w:val="24"/>
          <w:szCs w:val="24"/>
        </w:rPr>
      </w:pPr>
      <w:r w:rsidRPr="005E355B">
        <w:rPr>
          <w:i/>
          <w:iCs/>
          <w:sz w:val="24"/>
          <w:szCs w:val="24"/>
        </w:rPr>
        <w:t>Środki trwałe i pozostałe środki trwałe na e</w:t>
      </w:r>
      <w:r>
        <w:rPr>
          <w:i/>
          <w:iCs/>
          <w:sz w:val="24"/>
          <w:szCs w:val="24"/>
        </w:rPr>
        <w:t>w</w:t>
      </w:r>
      <w:r w:rsidRPr="005E355B">
        <w:rPr>
          <w:i/>
          <w:iCs/>
          <w:sz w:val="24"/>
          <w:szCs w:val="24"/>
        </w:rPr>
        <w:t>ide</w:t>
      </w:r>
      <w:r>
        <w:rPr>
          <w:i/>
          <w:iCs/>
          <w:sz w:val="24"/>
          <w:szCs w:val="24"/>
        </w:rPr>
        <w:t>ncję księ</w:t>
      </w:r>
      <w:r w:rsidRPr="005E355B">
        <w:rPr>
          <w:i/>
          <w:iCs/>
          <w:sz w:val="24"/>
          <w:szCs w:val="24"/>
        </w:rPr>
        <w:t xml:space="preserve">gową oraz do ksiąg inwentarzowych </w:t>
      </w:r>
      <w:r w:rsidRPr="002C5648">
        <w:rPr>
          <w:i/>
          <w:iCs/>
          <w:sz w:val="24"/>
          <w:szCs w:val="24"/>
        </w:rPr>
        <w:t>wprowadzać lub wykreślać na podstawie tych samych</w:t>
      </w:r>
      <w:r w:rsidRPr="005E355B">
        <w:rPr>
          <w:i/>
          <w:iCs/>
          <w:sz w:val="24"/>
          <w:szCs w:val="24"/>
        </w:rPr>
        <w:t xml:space="preserve"> dokumentów źródłowych</w:t>
      </w:r>
      <w:r w:rsidRPr="005E355B">
        <w:rPr>
          <w:sz w:val="24"/>
          <w:szCs w:val="24"/>
        </w:rPr>
        <w:t>.</w:t>
      </w:r>
    </w:p>
    <w:p w14:paraId="00773927" w14:textId="77777777" w:rsidR="00514F31" w:rsidRDefault="00514F31" w:rsidP="00774E7D">
      <w:pPr>
        <w:jc w:val="both"/>
        <w:rPr>
          <w:sz w:val="24"/>
          <w:szCs w:val="24"/>
        </w:rPr>
      </w:pPr>
    </w:p>
    <w:p w14:paraId="78D84343" w14:textId="77777777" w:rsidR="00514F31" w:rsidRDefault="00514F31" w:rsidP="00AA2E33">
      <w:pPr>
        <w:pStyle w:val="Akapitzlist"/>
        <w:numPr>
          <w:ilvl w:val="0"/>
          <w:numId w:val="6"/>
        </w:numPr>
        <w:jc w:val="both"/>
        <w:rPr>
          <w:sz w:val="24"/>
          <w:szCs w:val="24"/>
        </w:rPr>
      </w:pPr>
      <w:r>
        <w:rPr>
          <w:sz w:val="24"/>
          <w:szCs w:val="24"/>
        </w:rPr>
        <w:t xml:space="preserve">W sprawozdaniu </w:t>
      </w:r>
      <w:r w:rsidRPr="005E355B">
        <w:rPr>
          <w:sz w:val="24"/>
          <w:szCs w:val="24"/>
        </w:rPr>
        <w:t xml:space="preserve">z wykonania planu dochodów budżetowych samorządowej jednostki budżetowej Rb-27 S za okres od początku roku do dnia 30.06.2019 r. wykazano dochody budżetowe w wysokości 1.021,77 zł w następującej klasyfikacji budżetowej: Rozdział 85406 § 0940 w wysokości 121,77 zł oraz  § 0970 w wysokości 900,00 zł. </w:t>
      </w:r>
      <w:r>
        <w:rPr>
          <w:sz w:val="24"/>
          <w:szCs w:val="24"/>
        </w:rPr>
        <w:br/>
      </w:r>
      <w:r w:rsidRPr="005E355B">
        <w:rPr>
          <w:sz w:val="24"/>
          <w:szCs w:val="24"/>
        </w:rPr>
        <w:t xml:space="preserve">Z przedstawionego </w:t>
      </w:r>
      <w:r w:rsidRPr="002C5648">
        <w:rPr>
          <w:sz w:val="24"/>
          <w:szCs w:val="24"/>
        </w:rPr>
        <w:t>kontrolującym zestawienia obrotów i sald wynika, że na dzień 30.06.2019 r. zaewidencjonowano tylko i wyłącznie należności z tytułu dochodów budżetowych na koncie 221 z § 0940. Z dokumentów źródłowych wynika, że przypis należności z tytułu dochodów budżetowych w wysokości 900,00 zł został przeksięgowany z § 0940 na § 0970 w dniu 10.07.2019 r. poleceniem księgowania PK Nr 081/2019 Budżet, a sprawozdanie Rb-27S zostało złożone do Urzędu Miasta dnia 09.07.2019 r. W związku z powyższym sprawozdanie RB-27</w:t>
      </w:r>
      <w:r w:rsidRPr="005E355B">
        <w:rPr>
          <w:sz w:val="24"/>
          <w:szCs w:val="24"/>
        </w:rPr>
        <w:t xml:space="preserve"> S na koniec drugiego kwartału 2019 roku zostało sporządzone niezgodnie z prowadzoną ewidencją księgową. </w:t>
      </w:r>
    </w:p>
    <w:p w14:paraId="1B996717" w14:textId="77777777" w:rsidR="00514F31" w:rsidRDefault="00514F31" w:rsidP="005E355B">
      <w:pPr>
        <w:jc w:val="both"/>
        <w:rPr>
          <w:sz w:val="24"/>
          <w:szCs w:val="24"/>
        </w:rPr>
      </w:pPr>
    </w:p>
    <w:p w14:paraId="6714A536" w14:textId="77777777" w:rsidR="00514F31" w:rsidRPr="005E355B" w:rsidRDefault="00514F31" w:rsidP="005E355B">
      <w:pPr>
        <w:jc w:val="both"/>
        <w:rPr>
          <w:b/>
          <w:bCs/>
          <w:i/>
          <w:iCs/>
          <w:sz w:val="24"/>
          <w:szCs w:val="24"/>
        </w:rPr>
      </w:pPr>
      <w:r w:rsidRPr="005E355B">
        <w:rPr>
          <w:b/>
          <w:bCs/>
          <w:i/>
          <w:iCs/>
          <w:sz w:val="24"/>
          <w:szCs w:val="24"/>
        </w:rPr>
        <w:t>Wniosek pokontrolny nr 8</w:t>
      </w:r>
    </w:p>
    <w:p w14:paraId="1E12E9E0" w14:textId="77777777" w:rsidR="00514F31" w:rsidRPr="0019647B" w:rsidRDefault="00514F31" w:rsidP="005E355B">
      <w:pPr>
        <w:pStyle w:val="Tekstpodstawowywcity2"/>
        <w:spacing w:line="240" w:lineRule="auto"/>
        <w:ind w:left="0" w:firstLine="0"/>
        <w:jc w:val="both"/>
        <w:rPr>
          <w:i/>
          <w:iCs/>
          <w:sz w:val="24"/>
          <w:szCs w:val="24"/>
        </w:rPr>
      </w:pPr>
      <w:r>
        <w:rPr>
          <w:i/>
          <w:iCs/>
          <w:sz w:val="24"/>
          <w:szCs w:val="24"/>
        </w:rPr>
        <w:t>W dalszej działalności jednostki sprawozdanie Rb-27 S</w:t>
      </w:r>
      <w:r w:rsidRPr="0019647B">
        <w:rPr>
          <w:i/>
          <w:iCs/>
          <w:sz w:val="24"/>
          <w:szCs w:val="24"/>
        </w:rPr>
        <w:t xml:space="preserve"> sporządzać zgodnie z danymi wynikającymi z e</w:t>
      </w:r>
      <w:r>
        <w:rPr>
          <w:i/>
          <w:iCs/>
          <w:sz w:val="24"/>
          <w:szCs w:val="24"/>
        </w:rPr>
        <w:t>widencji księgowej jednostki</w:t>
      </w:r>
      <w:r w:rsidRPr="0019647B">
        <w:rPr>
          <w:i/>
          <w:iCs/>
          <w:sz w:val="24"/>
          <w:szCs w:val="24"/>
        </w:rPr>
        <w:t>.</w:t>
      </w:r>
    </w:p>
    <w:p w14:paraId="56A3075F" w14:textId="77777777" w:rsidR="00514F31" w:rsidRDefault="00514F31" w:rsidP="00774E7D">
      <w:pPr>
        <w:jc w:val="both"/>
        <w:rPr>
          <w:sz w:val="24"/>
          <w:szCs w:val="24"/>
        </w:rPr>
      </w:pPr>
    </w:p>
    <w:p w14:paraId="475EAEEA" w14:textId="77777777" w:rsidR="00514F31" w:rsidRDefault="00514F31" w:rsidP="00774E7D">
      <w:pPr>
        <w:numPr>
          <w:ilvl w:val="0"/>
          <w:numId w:val="2"/>
        </w:numPr>
        <w:autoSpaceDE w:val="0"/>
        <w:autoSpaceDN w:val="0"/>
        <w:adjustRightInd w:val="0"/>
        <w:jc w:val="both"/>
        <w:rPr>
          <w:sz w:val="24"/>
          <w:szCs w:val="24"/>
        </w:rPr>
      </w:pPr>
      <w:r w:rsidRPr="00AF5C86">
        <w:rPr>
          <w:sz w:val="24"/>
          <w:szCs w:val="24"/>
        </w:rPr>
        <w:t xml:space="preserve">Każdy z poddanych wyrywkowej kontroli pracowników posiada w aktach osobowych oświadczenie dotyczące formy wypłaty wynagrodzenia na wskazany rachunek bankowy. Z przedstawionej kontrolującym dokumentacji np. list płac, raportów kasowych wynika, że pomimo złożenia stosownego oświadczenia pracownicy pobierają świadczenia nierozerwalnie związane ze stosunkiem pracy również w formie </w:t>
      </w:r>
      <w:r w:rsidRPr="00AF5C86">
        <w:rPr>
          <w:sz w:val="24"/>
          <w:szCs w:val="24"/>
        </w:rPr>
        <w:lastRenderedPageBreak/>
        <w:t xml:space="preserve">gotówki. Zgodnie z definicją wynagrodzenie to ogół wydatków pieniężnych i innych świadczeń wypłacanych pracownikom z tytułu zatrudnienia w  danym </w:t>
      </w:r>
      <w:hyperlink r:id="rId7" w:tooltip="Podmiot gospodarczy" w:history="1">
        <w:r w:rsidRPr="00AF5C86">
          <w:rPr>
            <w:rStyle w:val="Hipercze"/>
            <w:color w:val="auto"/>
            <w:sz w:val="24"/>
            <w:szCs w:val="24"/>
            <w:u w:val="none"/>
          </w:rPr>
          <w:t>podmiocie gospodarczym</w:t>
        </w:r>
      </w:hyperlink>
      <w:r w:rsidRPr="00AF5C86">
        <w:rPr>
          <w:sz w:val="24"/>
          <w:szCs w:val="24"/>
        </w:rPr>
        <w:t xml:space="preserve">. Obejmuje ono wypłaty pieniężne, inne świadczenia oraz wartość tzw. świadczeń w naturze lub ekwiwalenty wypłacane </w:t>
      </w:r>
      <w:hyperlink r:id="rId8" w:tooltip="Pracownik" w:history="1">
        <w:r w:rsidRPr="00AF5C86">
          <w:rPr>
            <w:rStyle w:val="Hipercze"/>
            <w:color w:val="auto"/>
            <w:sz w:val="24"/>
            <w:szCs w:val="24"/>
            <w:u w:val="none"/>
          </w:rPr>
          <w:t>pracownikom</w:t>
        </w:r>
      </w:hyperlink>
      <w:r w:rsidRPr="00AF5C86">
        <w:rPr>
          <w:sz w:val="24"/>
          <w:szCs w:val="24"/>
        </w:rPr>
        <w:t xml:space="preserve"> przez </w:t>
      </w:r>
      <w:hyperlink r:id="rId9" w:tooltip="Pracodawca" w:history="1">
        <w:r w:rsidRPr="00AF5C86">
          <w:rPr>
            <w:rStyle w:val="Hipercze"/>
            <w:color w:val="auto"/>
            <w:sz w:val="24"/>
            <w:szCs w:val="24"/>
            <w:u w:val="none"/>
          </w:rPr>
          <w:t>pracodawcę</w:t>
        </w:r>
      </w:hyperlink>
      <w:r w:rsidRPr="00AF5C86">
        <w:rPr>
          <w:sz w:val="24"/>
          <w:szCs w:val="24"/>
        </w:rPr>
        <w:t xml:space="preserve"> za wykonaną na jego rzecz </w:t>
      </w:r>
      <w:hyperlink r:id="rId10" w:tooltip="Zatrudnienie" w:history="1">
        <w:r w:rsidRPr="00AF5C86">
          <w:rPr>
            <w:rStyle w:val="Hipercze"/>
            <w:color w:val="auto"/>
            <w:sz w:val="24"/>
            <w:szCs w:val="24"/>
            <w:u w:val="none"/>
          </w:rPr>
          <w:t>pracę</w:t>
        </w:r>
      </w:hyperlink>
      <w:r w:rsidRPr="00AF5C86">
        <w:rPr>
          <w:sz w:val="24"/>
          <w:szCs w:val="24"/>
        </w:rPr>
        <w:t xml:space="preserve">. W związku z powyższym jeżeli pracownik złożył stosowne oświadczenie zgodnie z art. 86 § 3 Kodeksu pracy (Dz. U. z 2019 r., poz.1040 z </w:t>
      </w:r>
      <w:proofErr w:type="spellStart"/>
      <w:r w:rsidRPr="00AF5C86">
        <w:rPr>
          <w:sz w:val="24"/>
          <w:szCs w:val="24"/>
        </w:rPr>
        <w:t>póź</w:t>
      </w:r>
      <w:proofErr w:type="spellEnd"/>
      <w:r w:rsidRPr="00AF5C86">
        <w:rPr>
          <w:sz w:val="24"/>
          <w:szCs w:val="24"/>
        </w:rPr>
        <w:t xml:space="preserve">. </w:t>
      </w:r>
      <w:proofErr w:type="spellStart"/>
      <w:r w:rsidRPr="00AF5C86">
        <w:rPr>
          <w:sz w:val="24"/>
          <w:szCs w:val="24"/>
        </w:rPr>
        <w:t>zm</w:t>
      </w:r>
      <w:proofErr w:type="spellEnd"/>
      <w:r w:rsidRPr="00AF5C86">
        <w:rPr>
          <w:sz w:val="24"/>
          <w:szCs w:val="24"/>
        </w:rPr>
        <w:t>) to nie ma możliwości zmiany formy wypłaty wynagrodzenia.</w:t>
      </w:r>
    </w:p>
    <w:p w14:paraId="166913F6" w14:textId="77777777" w:rsidR="00514F31" w:rsidRDefault="00514F31" w:rsidP="00AF5C86">
      <w:pPr>
        <w:autoSpaceDE w:val="0"/>
        <w:autoSpaceDN w:val="0"/>
        <w:adjustRightInd w:val="0"/>
        <w:jc w:val="both"/>
        <w:rPr>
          <w:sz w:val="24"/>
          <w:szCs w:val="24"/>
        </w:rPr>
      </w:pPr>
    </w:p>
    <w:p w14:paraId="582F8CBF" w14:textId="77777777" w:rsidR="00514F31" w:rsidRPr="00AF5C86" w:rsidRDefault="00514F31" w:rsidP="00AF5C86">
      <w:pPr>
        <w:autoSpaceDE w:val="0"/>
        <w:autoSpaceDN w:val="0"/>
        <w:adjustRightInd w:val="0"/>
        <w:jc w:val="both"/>
        <w:rPr>
          <w:b/>
          <w:bCs/>
          <w:i/>
          <w:iCs/>
          <w:sz w:val="24"/>
          <w:szCs w:val="24"/>
        </w:rPr>
      </w:pPr>
      <w:r w:rsidRPr="00AF5C86">
        <w:rPr>
          <w:b/>
          <w:bCs/>
          <w:i/>
          <w:iCs/>
          <w:sz w:val="24"/>
          <w:szCs w:val="24"/>
        </w:rPr>
        <w:t>Wniosek pokontrolny nr 9</w:t>
      </w:r>
    </w:p>
    <w:p w14:paraId="3337670F" w14:textId="77777777" w:rsidR="00514F31" w:rsidRDefault="00514F31" w:rsidP="00AF5C86">
      <w:pPr>
        <w:autoSpaceDE w:val="0"/>
        <w:autoSpaceDN w:val="0"/>
        <w:adjustRightInd w:val="0"/>
        <w:jc w:val="both"/>
        <w:rPr>
          <w:i/>
          <w:iCs/>
          <w:sz w:val="24"/>
          <w:szCs w:val="24"/>
        </w:rPr>
      </w:pPr>
      <w:r w:rsidRPr="00AF5C86">
        <w:rPr>
          <w:i/>
          <w:iCs/>
          <w:sz w:val="24"/>
          <w:szCs w:val="24"/>
        </w:rPr>
        <w:t>Wszystkie świadczenia</w:t>
      </w:r>
      <w:r>
        <w:rPr>
          <w:i/>
          <w:iCs/>
          <w:sz w:val="24"/>
          <w:szCs w:val="24"/>
        </w:rPr>
        <w:t xml:space="preserve"> pieniężne</w:t>
      </w:r>
      <w:r w:rsidRPr="00AF5C86">
        <w:rPr>
          <w:i/>
          <w:iCs/>
          <w:sz w:val="24"/>
          <w:szCs w:val="24"/>
        </w:rPr>
        <w:t xml:space="preserve"> związane ze stosunkiem pracy wypłacać</w:t>
      </w:r>
      <w:r>
        <w:rPr>
          <w:i/>
          <w:iCs/>
          <w:sz w:val="24"/>
          <w:szCs w:val="24"/>
        </w:rPr>
        <w:t xml:space="preserve"> w formie zgodn</w:t>
      </w:r>
      <w:r w:rsidRPr="00AF5C86">
        <w:rPr>
          <w:i/>
          <w:iCs/>
          <w:sz w:val="24"/>
          <w:szCs w:val="24"/>
        </w:rPr>
        <w:t>e</w:t>
      </w:r>
      <w:r>
        <w:rPr>
          <w:i/>
          <w:iCs/>
          <w:sz w:val="24"/>
          <w:szCs w:val="24"/>
        </w:rPr>
        <w:t>j</w:t>
      </w:r>
      <w:r>
        <w:rPr>
          <w:i/>
          <w:iCs/>
          <w:sz w:val="24"/>
          <w:szCs w:val="24"/>
        </w:rPr>
        <w:br/>
        <w:t>z oś</w:t>
      </w:r>
      <w:r w:rsidRPr="00AF5C86">
        <w:rPr>
          <w:i/>
          <w:iCs/>
          <w:sz w:val="24"/>
          <w:szCs w:val="24"/>
        </w:rPr>
        <w:t>w</w:t>
      </w:r>
      <w:r>
        <w:rPr>
          <w:i/>
          <w:iCs/>
          <w:sz w:val="24"/>
          <w:szCs w:val="24"/>
        </w:rPr>
        <w:t>ia</w:t>
      </w:r>
      <w:r w:rsidRPr="00AF5C86">
        <w:rPr>
          <w:i/>
          <w:iCs/>
          <w:sz w:val="24"/>
          <w:szCs w:val="24"/>
        </w:rPr>
        <w:t>dczeniem pracownika zn</w:t>
      </w:r>
      <w:r>
        <w:rPr>
          <w:i/>
          <w:iCs/>
          <w:sz w:val="24"/>
          <w:szCs w:val="24"/>
        </w:rPr>
        <w:t>ajdując</w:t>
      </w:r>
      <w:r w:rsidRPr="00AF5C86">
        <w:rPr>
          <w:i/>
          <w:iCs/>
          <w:sz w:val="24"/>
          <w:szCs w:val="24"/>
        </w:rPr>
        <w:t>ym się w</w:t>
      </w:r>
      <w:r>
        <w:rPr>
          <w:i/>
          <w:iCs/>
          <w:sz w:val="24"/>
          <w:szCs w:val="24"/>
        </w:rPr>
        <w:t xml:space="preserve"> jego aktach osobowych</w:t>
      </w:r>
      <w:r w:rsidRPr="00AF5C86">
        <w:rPr>
          <w:i/>
          <w:iCs/>
          <w:sz w:val="24"/>
          <w:szCs w:val="24"/>
        </w:rPr>
        <w:t>.</w:t>
      </w:r>
    </w:p>
    <w:p w14:paraId="6F7984F6" w14:textId="77777777" w:rsidR="00514F31" w:rsidRPr="00AF5C86" w:rsidRDefault="00514F31" w:rsidP="00AF5C86">
      <w:pPr>
        <w:autoSpaceDE w:val="0"/>
        <w:autoSpaceDN w:val="0"/>
        <w:adjustRightInd w:val="0"/>
        <w:jc w:val="both"/>
        <w:rPr>
          <w:i/>
          <w:iCs/>
          <w:sz w:val="24"/>
          <w:szCs w:val="24"/>
        </w:rPr>
      </w:pPr>
    </w:p>
    <w:p w14:paraId="23EEBB65" w14:textId="77777777" w:rsidR="00514F31" w:rsidRPr="002C5648" w:rsidRDefault="00514F31" w:rsidP="00774E7D">
      <w:pPr>
        <w:numPr>
          <w:ilvl w:val="0"/>
          <w:numId w:val="2"/>
        </w:numPr>
        <w:autoSpaceDE w:val="0"/>
        <w:autoSpaceDN w:val="0"/>
        <w:adjustRightInd w:val="0"/>
        <w:jc w:val="both"/>
        <w:rPr>
          <w:sz w:val="24"/>
          <w:szCs w:val="24"/>
        </w:rPr>
      </w:pPr>
      <w:r w:rsidRPr="002C5648">
        <w:rPr>
          <w:sz w:val="24"/>
          <w:szCs w:val="24"/>
        </w:rPr>
        <w:t>Kilku pracowników samorządowych MZPPP ma przyznany dodatek specjalny na czas nieokreślony. Zgodnie z art. 36 ust. 5 ustawy o pracownikach samorządowych (</w:t>
      </w:r>
      <w:proofErr w:type="spellStart"/>
      <w:r w:rsidRPr="002C5648">
        <w:rPr>
          <w:sz w:val="24"/>
          <w:szCs w:val="24"/>
        </w:rPr>
        <w:t>t.j</w:t>
      </w:r>
      <w:proofErr w:type="spellEnd"/>
      <w:r w:rsidRPr="002C5648">
        <w:rPr>
          <w:sz w:val="24"/>
          <w:szCs w:val="24"/>
        </w:rPr>
        <w:t>. Dz.U. z 2019 r., poz. 1282) pracownikowi samorządowemu z tytułu okresowego zwiększenia  obowiązków służbowych lub powierzenia dodatkowych zadań może zostać przyznany dodatek specjalny. Dodatkowe zadania takie których prac</w:t>
      </w:r>
      <w:r w:rsidR="006E18E2" w:rsidRPr="002C5648">
        <w:rPr>
          <w:sz w:val="24"/>
          <w:szCs w:val="24"/>
        </w:rPr>
        <w:t>ownik nie wykonywał do tej pory</w:t>
      </w:r>
      <w:r w:rsidRPr="002C5648">
        <w:rPr>
          <w:sz w:val="24"/>
          <w:szCs w:val="24"/>
        </w:rPr>
        <w:t xml:space="preserve"> powinny być powierzone na czas określony. Z pisma </w:t>
      </w:r>
      <w:r w:rsidR="002C5648">
        <w:rPr>
          <w:sz w:val="24"/>
          <w:szCs w:val="24"/>
        </w:rPr>
        <w:br/>
      </w:r>
      <w:r w:rsidRPr="002C5648">
        <w:rPr>
          <w:sz w:val="24"/>
          <w:szCs w:val="24"/>
        </w:rPr>
        <w:t>o przyznaniu dodatku specjalnego dla specjalisty nie wynika jakie dodatkowe czynności lub zadania ten pracownik będzie miał powierzone.</w:t>
      </w:r>
    </w:p>
    <w:p w14:paraId="1897C612" w14:textId="77777777" w:rsidR="00514F31" w:rsidRDefault="00514F31" w:rsidP="00AF5C86">
      <w:pPr>
        <w:autoSpaceDE w:val="0"/>
        <w:autoSpaceDN w:val="0"/>
        <w:adjustRightInd w:val="0"/>
        <w:jc w:val="both"/>
        <w:rPr>
          <w:sz w:val="24"/>
          <w:szCs w:val="24"/>
        </w:rPr>
      </w:pPr>
    </w:p>
    <w:p w14:paraId="119652BF" w14:textId="77777777" w:rsidR="00514F31" w:rsidRDefault="00514F31" w:rsidP="00AF5C86">
      <w:pPr>
        <w:autoSpaceDE w:val="0"/>
        <w:autoSpaceDN w:val="0"/>
        <w:adjustRightInd w:val="0"/>
        <w:jc w:val="both"/>
        <w:rPr>
          <w:b/>
          <w:bCs/>
          <w:i/>
          <w:iCs/>
          <w:sz w:val="24"/>
          <w:szCs w:val="24"/>
        </w:rPr>
      </w:pPr>
      <w:r w:rsidRPr="00AF5C86">
        <w:rPr>
          <w:b/>
          <w:bCs/>
          <w:i/>
          <w:iCs/>
          <w:sz w:val="24"/>
          <w:szCs w:val="24"/>
        </w:rPr>
        <w:t>Wniosek pokontrolny nr 10</w:t>
      </w:r>
    </w:p>
    <w:p w14:paraId="4EF11153" w14:textId="77777777" w:rsidR="00514F31" w:rsidRPr="00BB164F" w:rsidRDefault="00514F31" w:rsidP="00AF5C86">
      <w:pPr>
        <w:autoSpaceDE w:val="0"/>
        <w:autoSpaceDN w:val="0"/>
        <w:adjustRightInd w:val="0"/>
        <w:jc w:val="both"/>
        <w:rPr>
          <w:i/>
          <w:iCs/>
          <w:sz w:val="24"/>
          <w:szCs w:val="24"/>
        </w:rPr>
      </w:pPr>
      <w:r w:rsidRPr="00BB164F">
        <w:rPr>
          <w:i/>
          <w:iCs/>
          <w:sz w:val="24"/>
          <w:szCs w:val="24"/>
        </w:rPr>
        <w:t>W dalszej działalności jednostki dodatek specjalny przyznawać na czas określony w związku</w:t>
      </w:r>
      <w:r w:rsidRPr="00BB164F">
        <w:rPr>
          <w:i/>
          <w:iCs/>
          <w:sz w:val="24"/>
          <w:szCs w:val="24"/>
        </w:rPr>
        <w:br/>
        <w:t xml:space="preserve">z powierzeniem pracownikowi określonych zadań, ponad jego podstawowy zakres czynności. W związku z powyższym dokonać analizy już przyznanych dodatków specjalnych. </w:t>
      </w:r>
    </w:p>
    <w:p w14:paraId="11326FE0" w14:textId="77777777" w:rsidR="00514F31" w:rsidRPr="00AF5C86" w:rsidRDefault="00514F31" w:rsidP="00AF5C86">
      <w:pPr>
        <w:autoSpaceDE w:val="0"/>
        <w:autoSpaceDN w:val="0"/>
        <w:adjustRightInd w:val="0"/>
        <w:jc w:val="both"/>
        <w:rPr>
          <w:i/>
          <w:iCs/>
          <w:sz w:val="24"/>
          <w:szCs w:val="24"/>
        </w:rPr>
      </w:pPr>
    </w:p>
    <w:p w14:paraId="56FAAC3B" w14:textId="77777777" w:rsidR="00514F31" w:rsidRDefault="00514F31" w:rsidP="00774E7D">
      <w:pPr>
        <w:numPr>
          <w:ilvl w:val="0"/>
          <w:numId w:val="3"/>
        </w:numPr>
        <w:jc w:val="both"/>
        <w:rPr>
          <w:sz w:val="24"/>
          <w:szCs w:val="24"/>
        </w:rPr>
      </w:pPr>
      <w:r>
        <w:rPr>
          <w:sz w:val="24"/>
          <w:szCs w:val="24"/>
        </w:rPr>
        <w:t xml:space="preserve">W przypadku nagrody jubileuszowej za 20 lat pracy dla jednego pracownika  stwierdzono, że do podstawy nagrody wzięty został dodatek stażowy w wysokości </w:t>
      </w:r>
      <w:r>
        <w:rPr>
          <w:sz w:val="24"/>
          <w:szCs w:val="24"/>
        </w:rPr>
        <w:br/>
        <w:t xml:space="preserve">19 % zamiast 20 %. </w:t>
      </w:r>
    </w:p>
    <w:p w14:paraId="69AE34B0" w14:textId="77777777" w:rsidR="00514F31" w:rsidRDefault="00514F31" w:rsidP="00AF5C86">
      <w:pPr>
        <w:jc w:val="both"/>
        <w:rPr>
          <w:sz w:val="24"/>
          <w:szCs w:val="24"/>
        </w:rPr>
      </w:pPr>
    </w:p>
    <w:p w14:paraId="5B283B4C" w14:textId="77777777" w:rsidR="00514F31" w:rsidRDefault="00514F31" w:rsidP="00AF5C86">
      <w:pPr>
        <w:jc w:val="both"/>
        <w:rPr>
          <w:b/>
          <w:bCs/>
          <w:i/>
          <w:iCs/>
          <w:sz w:val="24"/>
          <w:szCs w:val="24"/>
        </w:rPr>
      </w:pPr>
      <w:r>
        <w:rPr>
          <w:b/>
          <w:bCs/>
          <w:i/>
          <w:iCs/>
          <w:sz w:val="24"/>
          <w:szCs w:val="24"/>
        </w:rPr>
        <w:t>Wni</w:t>
      </w:r>
      <w:r w:rsidRPr="00AF5C86">
        <w:rPr>
          <w:b/>
          <w:bCs/>
          <w:i/>
          <w:iCs/>
          <w:sz w:val="24"/>
          <w:szCs w:val="24"/>
        </w:rPr>
        <w:t>o</w:t>
      </w:r>
      <w:r>
        <w:rPr>
          <w:b/>
          <w:bCs/>
          <w:i/>
          <w:iCs/>
          <w:sz w:val="24"/>
          <w:szCs w:val="24"/>
        </w:rPr>
        <w:t>s</w:t>
      </w:r>
      <w:r w:rsidRPr="00AF5C86">
        <w:rPr>
          <w:b/>
          <w:bCs/>
          <w:i/>
          <w:iCs/>
          <w:sz w:val="24"/>
          <w:szCs w:val="24"/>
        </w:rPr>
        <w:t>ek pokontrolny nr 11</w:t>
      </w:r>
    </w:p>
    <w:p w14:paraId="3177BA03" w14:textId="77777777" w:rsidR="00514F31" w:rsidRPr="00301BCD" w:rsidRDefault="00514F31" w:rsidP="00AF5C86">
      <w:pPr>
        <w:jc w:val="both"/>
        <w:rPr>
          <w:i/>
          <w:iCs/>
          <w:sz w:val="24"/>
          <w:szCs w:val="24"/>
        </w:rPr>
      </w:pPr>
      <w:r w:rsidRPr="00301BCD">
        <w:rPr>
          <w:i/>
          <w:iCs/>
          <w:sz w:val="24"/>
          <w:szCs w:val="24"/>
        </w:rPr>
        <w:t>Przy ustalaniu podstawy nagrody jubil</w:t>
      </w:r>
      <w:r>
        <w:rPr>
          <w:i/>
          <w:iCs/>
          <w:sz w:val="24"/>
          <w:szCs w:val="24"/>
        </w:rPr>
        <w:t>euszowej za 20 lata pracy dodat</w:t>
      </w:r>
      <w:r w:rsidRPr="00301BCD">
        <w:rPr>
          <w:i/>
          <w:iCs/>
          <w:sz w:val="24"/>
          <w:szCs w:val="24"/>
        </w:rPr>
        <w:t>e</w:t>
      </w:r>
      <w:r>
        <w:rPr>
          <w:i/>
          <w:iCs/>
          <w:sz w:val="24"/>
          <w:szCs w:val="24"/>
        </w:rPr>
        <w:t>k</w:t>
      </w:r>
      <w:r w:rsidRPr="00301BCD">
        <w:rPr>
          <w:i/>
          <w:iCs/>
          <w:sz w:val="24"/>
          <w:szCs w:val="24"/>
        </w:rPr>
        <w:t xml:space="preserve"> </w:t>
      </w:r>
      <w:r>
        <w:rPr>
          <w:i/>
          <w:iCs/>
          <w:sz w:val="24"/>
          <w:szCs w:val="24"/>
        </w:rPr>
        <w:t>staż</w:t>
      </w:r>
      <w:r w:rsidRPr="00301BCD">
        <w:rPr>
          <w:i/>
          <w:iCs/>
          <w:sz w:val="24"/>
          <w:szCs w:val="24"/>
        </w:rPr>
        <w:t>owy uwzględniać w wysokości 20 %.</w:t>
      </w:r>
    </w:p>
    <w:p w14:paraId="5927D20A" w14:textId="77777777" w:rsidR="00514F31" w:rsidRDefault="00514F31" w:rsidP="00D57B48">
      <w:pPr>
        <w:jc w:val="both"/>
        <w:rPr>
          <w:sz w:val="24"/>
          <w:szCs w:val="24"/>
        </w:rPr>
      </w:pPr>
    </w:p>
    <w:p w14:paraId="67B1B860" w14:textId="77777777" w:rsidR="00514F31" w:rsidRPr="00D57B48" w:rsidRDefault="00514F31" w:rsidP="00D57B48">
      <w:pPr>
        <w:pStyle w:val="Akapitzlist"/>
        <w:numPr>
          <w:ilvl w:val="0"/>
          <w:numId w:val="3"/>
        </w:numPr>
        <w:jc w:val="both"/>
        <w:rPr>
          <w:b/>
          <w:bCs/>
          <w:i/>
          <w:iCs/>
          <w:sz w:val="24"/>
          <w:szCs w:val="24"/>
        </w:rPr>
      </w:pPr>
      <w:r w:rsidRPr="00D57B48">
        <w:rPr>
          <w:sz w:val="24"/>
          <w:szCs w:val="24"/>
        </w:rPr>
        <w:t xml:space="preserve">Sprawdzono naliczenie i </w:t>
      </w:r>
      <w:r w:rsidRPr="006E18E2">
        <w:rPr>
          <w:sz w:val="24"/>
          <w:szCs w:val="24"/>
        </w:rPr>
        <w:t>wypłatę ekwiwalentu pieniężnego za urlop wypoczynkowy pracownika pedagogicznego, przy czym stwierdzono, że podstawa została podzielona przez współczynnik urlopowy obowiązujący w 2019 dla pracowników niepedagogicznych zamiast przez liczbę 21 jak dla pracowników pedagogicznych zatrudnionych w placówkach feryjnych</w:t>
      </w:r>
      <w:r w:rsidRPr="00D57B48">
        <w:rPr>
          <w:sz w:val="24"/>
          <w:szCs w:val="24"/>
        </w:rPr>
        <w:t xml:space="preserve">. </w:t>
      </w:r>
    </w:p>
    <w:p w14:paraId="27FB268C" w14:textId="77777777" w:rsidR="00514F31" w:rsidRDefault="00514F31" w:rsidP="00D57B48">
      <w:pPr>
        <w:jc w:val="both"/>
        <w:rPr>
          <w:sz w:val="24"/>
          <w:szCs w:val="24"/>
        </w:rPr>
      </w:pPr>
    </w:p>
    <w:p w14:paraId="6902A35F" w14:textId="77777777" w:rsidR="00514F31" w:rsidRPr="00301BCD" w:rsidRDefault="00514F31" w:rsidP="00D57B48">
      <w:pPr>
        <w:jc w:val="both"/>
        <w:rPr>
          <w:b/>
          <w:bCs/>
          <w:i/>
          <w:iCs/>
          <w:sz w:val="24"/>
          <w:szCs w:val="24"/>
        </w:rPr>
      </w:pPr>
      <w:r w:rsidRPr="00301BCD">
        <w:rPr>
          <w:b/>
          <w:bCs/>
          <w:i/>
          <w:iCs/>
          <w:sz w:val="24"/>
          <w:szCs w:val="24"/>
        </w:rPr>
        <w:t>Wniosek pokontrolny nr 12</w:t>
      </w:r>
    </w:p>
    <w:p w14:paraId="25425D8A" w14:textId="77777777" w:rsidR="00514F31" w:rsidRDefault="00514F31" w:rsidP="000E7EB1">
      <w:pPr>
        <w:jc w:val="both"/>
        <w:rPr>
          <w:i/>
          <w:iCs/>
          <w:sz w:val="24"/>
          <w:szCs w:val="24"/>
        </w:rPr>
      </w:pPr>
      <w:r>
        <w:rPr>
          <w:i/>
          <w:iCs/>
          <w:sz w:val="24"/>
          <w:szCs w:val="24"/>
        </w:rPr>
        <w:t>W dalszej działalności ekwiwalent pieniężny za urlop wypoczynkowy dla pracowników pedagogicznych ustalać</w:t>
      </w:r>
      <w:r w:rsidRPr="009578FA">
        <w:rPr>
          <w:i/>
          <w:iCs/>
          <w:sz w:val="24"/>
          <w:szCs w:val="24"/>
        </w:rPr>
        <w:t xml:space="preserve"> zgodnie § 5 ust. 2  Rozporządzenia Ministra Edukacji </w:t>
      </w:r>
      <w:r w:rsidRPr="00BB164F">
        <w:rPr>
          <w:i/>
          <w:iCs/>
          <w:sz w:val="24"/>
          <w:szCs w:val="24"/>
        </w:rPr>
        <w:t xml:space="preserve">Narodowej </w:t>
      </w:r>
      <w:r w:rsidR="00BB164F">
        <w:rPr>
          <w:i/>
          <w:iCs/>
          <w:sz w:val="24"/>
          <w:szCs w:val="24"/>
        </w:rPr>
        <w:br/>
      </w:r>
      <w:r w:rsidRPr="00BB164F">
        <w:rPr>
          <w:i/>
          <w:iCs/>
          <w:sz w:val="24"/>
          <w:szCs w:val="24"/>
        </w:rPr>
        <w:t>z</w:t>
      </w:r>
      <w:r w:rsidRPr="00E57020">
        <w:rPr>
          <w:i/>
          <w:iCs/>
          <w:color w:val="FF0000"/>
          <w:sz w:val="24"/>
          <w:szCs w:val="24"/>
        </w:rPr>
        <w:t xml:space="preserve"> </w:t>
      </w:r>
      <w:r w:rsidRPr="009578FA">
        <w:rPr>
          <w:i/>
          <w:iCs/>
          <w:sz w:val="24"/>
          <w:szCs w:val="24"/>
        </w:rPr>
        <w:t>dnia 26 czerwca 2001 r. w sprawie szczegółowych zasad ustalania wynagrodzenia oraz ekwiwalentu za urlop wypoczynkowy nauczycieli</w:t>
      </w:r>
      <w:r>
        <w:rPr>
          <w:i/>
          <w:iCs/>
          <w:sz w:val="24"/>
          <w:szCs w:val="24"/>
        </w:rPr>
        <w:t xml:space="preserve"> </w:t>
      </w:r>
      <w:r w:rsidRPr="009578FA">
        <w:rPr>
          <w:i/>
          <w:iCs/>
          <w:sz w:val="24"/>
          <w:szCs w:val="24"/>
        </w:rPr>
        <w:t xml:space="preserve">(Dz. U. z 2001 r. Nr 71 poz. 737 z </w:t>
      </w:r>
      <w:proofErr w:type="spellStart"/>
      <w:r w:rsidRPr="009578FA">
        <w:rPr>
          <w:i/>
          <w:iCs/>
          <w:sz w:val="24"/>
          <w:szCs w:val="24"/>
        </w:rPr>
        <w:t>późn</w:t>
      </w:r>
      <w:proofErr w:type="spellEnd"/>
      <w:r w:rsidRPr="009578FA">
        <w:rPr>
          <w:i/>
          <w:iCs/>
          <w:sz w:val="24"/>
          <w:szCs w:val="24"/>
        </w:rPr>
        <w:t xml:space="preserve">. zm.). </w:t>
      </w:r>
    </w:p>
    <w:p w14:paraId="7E0B2B6E" w14:textId="77777777" w:rsidR="00514F31" w:rsidRPr="009578FA" w:rsidRDefault="00514F31" w:rsidP="000E7EB1">
      <w:pPr>
        <w:jc w:val="both"/>
        <w:rPr>
          <w:i/>
          <w:iCs/>
          <w:sz w:val="24"/>
          <w:szCs w:val="24"/>
        </w:rPr>
      </w:pPr>
    </w:p>
    <w:p w14:paraId="0D8E12ED" w14:textId="77777777" w:rsidR="00514F31" w:rsidRPr="00A22B00" w:rsidRDefault="00514F31" w:rsidP="00E57020">
      <w:pPr>
        <w:numPr>
          <w:ilvl w:val="0"/>
          <w:numId w:val="3"/>
        </w:numPr>
        <w:jc w:val="both"/>
        <w:rPr>
          <w:rFonts w:ascii="Verdana" w:hAnsi="Verdana" w:cs="Verdana"/>
          <w:i/>
          <w:iCs/>
          <w:color w:val="646464"/>
          <w:sz w:val="14"/>
          <w:szCs w:val="14"/>
          <w:shd w:val="clear" w:color="auto" w:fill="FFFFFF"/>
        </w:rPr>
      </w:pPr>
      <w:r w:rsidRPr="00A46C19">
        <w:rPr>
          <w:sz w:val="24"/>
          <w:szCs w:val="24"/>
        </w:rPr>
        <w:t>Skontrolowano naliczenie i wypłatę dodatkowego</w:t>
      </w:r>
      <w:r>
        <w:rPr>
          <w:sz w:val="24"/>
          <w:szCs w:val="24"/>
        </w:rPr>
        <w:t xml:space="preserve"> wynagrodzenia rocznego za 2018 r. wypłaconego w 2019 r. losowo wybranych pracowników niepedagogicznych </w:t>
      </w:r>
      <w:r>
        <w:rPr>
          <w:sz w:val="24"/>
          <w:szCs w:val="24"/>
        </w:rPr>
        <w:br/>
        <w:t xml:space="preserve">Stwierdzono, że w przypadku ustalania podstawy dodatkowego wynagrodzenia </w:t>
      </w:r>
      <w:r>
        <w:rPr>
          <w:sz w:val="24"/>
          <w:szCs w:val="24"/>
        </w:rPr>
        <w:lastRenderedPageBreak/>
        <w:t xml:space="preserve">rocznego w przypadku jednego pracownika błędnie wyliczono potrącenie za czas usprawiedliwionej nieobecności (opieka nad dzieckiem do lat 14 w dn. 9.08.2018 r.), tj. nie uwzględniono w postawie wynagrodzenia za czas opieki nad dzieckiem do lat 14 wyrównania wynagrodzenia za miesiąc sierpień 2018 r. wypłaconego we wrześniu 2018 r. </w:t>
      </w:r>
    </w:p>
    <w:p w14:paraId="1E78BA3C" w14:textId="77777777" w:rsidR="00514F31" w:rsidRPr="001B5F7C" w:rsidRDefault="00514F31" w:rsidP="00D57B48">
      <w:pPr>
        <w:jc w:val="both"/>
        <w:rPr>
          <w:b/>
          <w:bCs/>
          <w:i/>
          <w:iCs/>
          <w:sz w:val="24"/>
          <w:szCs w:val="24"/>
        </w:rPr>
      </w:pPr>
    </w:p>
    <w:p w14:paraId="188D42C0" w14:textId="77777777" w:rsidR="00514F31" w:rsidRDefault="00514F31" w:rsidP="00D57B48">
      <w:pPr>
        <w:jc w:val="both"/>
        <w:rPr>
          <w:b/>
          <w:bCs/>
          <w:i/>
          <w:iCs/>
          <w:sz w:val="24"/>
          <w:szCs w:val="24"/>
        </w:rPr>
      </w:pPr>
      <w:r w:rsidRPr="001B5F7C">
        <w:rPr>
          <w:b/>
          <w:bCs/>
          <w:i/>
          <w:iCs/>
          <w:sz w:val="24"/>
          <w:szCs w:val="24"/>
        </w:rPr>
        <w:t>Wniosek pokontrolny nr 13</w:t>
      </w:r>
    </w:p>
    <w:p w14:paraId="7E468701" w14:textId="77777777" w:rsidR="00514F31" w:rsidRPr="00A22B00" w:rsidRDefault="00514F31" w:rsidP="00D57B48">
      <w:pPr>
        <w:jc w:val="both"/>
        <w:rPr>
          <w:b/>
          <w:bCs/>
          <w:i/>
          <w:iCs/>
          <w:sz w:val="24"/>
          <w:szCs w:val="24"/>
        </w:rPr>
      </w:pPr>
      <w:r w:rsidRPr="00A22B00">
        <w:rPr>
          <w:i/>
          <w:iCs/>
          <w:color w:val="000000"/>
          <w:sz w:val="24"/>
          <w:szCs w:val="24"/>
          <w:shd w:val="clear" w:color="auto" w:fill="FFFFFF"/>
        </w:rPr>
        <w:t>W dalszej</w:t>
      </w:r>
      <w:r w:rsidRPr="00BB164F">
        <w:rPr>
          <w:i/>
          <w:iCs/>
          <w:sz w:val="24"/>
          <w:szCs w:val="24"/>
          <w:shd w:val="clear" w:color="auto" w:fill="FFFFFF"/>
        </w:rPr>
        <w:t xml:space="preserve"> działalności jednostki wynagrodzenie za czas opieki nad dzieckiem do lat 14 obliczać zgodnie z  </w:t>
      </w:r>
      <w:hyperlink r:id="rId11" w:anchor="c_0_k_0_t_0_d_0_r_0_o_0_a_0_g_5_u_0_p_0_l_0_i_0" w:tgtFrame="_self" w:tooltip="Rozporządzenie Ministra Pracy i Polityki Socjalnej z 29 maja 1996 r. w sprawie sposobu ustalania wynagrodzenia w okresie niewykonywania pracy oraz wynagrodzenia stanowiącego podstawę obliczania odszkodowań, odpraw, dodatków wyrównawczych do wynagrodzenia oraz " w:history="1">
        <w:r w:rsidRPr="00BB164F">
          <w:rPr>
            <w:rStyle w:val="Hipercze"/>
            <w:i/>
            <w:iCs/>
            <w:color w:val="auto"/>
            <w:sz w:val="24"/>
            <w:szCs w:val="24"/>
            <w:u w:val="none"/>
            <w:shd w:val="clear" w:color="auto" w:fill="FFFFFF"/>
          </w:rPr>
          <w:t xml:space="preserve">§ 5 rozporządzenia </w:t>
        </w:r>
        <w:proofErr w:type="spellStart"/>
        <w:r w:rsidRPr="00BB164F">
          <w:rPr>
            <w:rStyle w:val="Hipercze"/>
            <w:i/>
            <w:iCs/>
            <w:color w:val="auto"/>
            <w:sz w:val="24"/>
            <w:szCs w:val="24"/>
            <w:u w:val="none"/>
            <w:shd w:val="clear" w:color="auto" w:fill="FFFFFF"/>
          </w:rPr>
          <w:t>MPiPS</w:t>
        </w:r>
        <w:proofErr w:type="spellEnd"/>
        <w:r w:rsidRPr="00BB164F">
          <w:rPr>
            <w:rStyle w:val="Hipercze"/>
            <w:i/>
            <w:iCs/>
            <w:color w:val="auto"/>
            <w:sz w:val="24"/>
            <w:szCs w:val="24"/>
            <w:u w:val="none"/>
            <w:shd w:val="clear" w:color="auto" w:fill="FFFFFF"/>
          </w:rPr>
          <w:t xml:space="preserve"> w sprawie sposobu ustalania wynagrodzenia </w:t>
        </w:r>
        <w:r w:rsidR="00BB164F">
          <w:rPr>
            <w:rStyle w:val="Hipercze"/>
            <w:i/>
            <w:iCs/>
            <w:color w:val="auto"/>
            <w:sz w:val="24"/>
            <w:szCs w:val="24"/>
            <w:u w:val="none"/>
            <w:shd w:val="clear" w:color="auto" w:fill="FFFFFF"/>
          </w:rPr>
          <w:br/>
        </w:r>
        <w:r w:rsidRPr="00BB164F">
          <w:rPr>
            <w:rStyle w:val="Hipercze"/>
            <w:i/>
            <w:iCs/>
            <w:color w:val="auto"/>
            <w:sz w:val="24"/>
            <w:szCs w:val="24"/>
            <w:u w:val="none"/>
            <w:shd w:val="clear" w:color="auto" w:fill="FFFFFF"/>
          </w:rPr>
          <w:t>w okresie niewykonywania pracy oraz wynagrodzenia stanowiącego podstawę obliczania odszkodowań, odpraw, dodatków wyrównawczych do wynagrodzenia oraz innych należności przewidzianych w Kodeksie pracy (Dz.U. z 2017 r., poz.927).</w:t>
        </w:r>
      </w:hyperlink>
    </w:p>
    <w:p w14:paraId="72B62799" w14:textId="77777777" w:rsidR="00514F31" w:rsidRPr="00076D39" w:rsidRDefault="00514F31" w:rsidP="00D57B48">
      <w:pPr>
        <w:jc w:val="both"/>
        <w:rPr>
          <w:b/>
          <w:bCs/>
          <w:i/>
          <w:iCs/>
          <w:sz w:val="24"/>
          <w:szCs w:val="24"/>
        </w:rPr>
      </w:pPr>
    </w:p>
    <w:p w14:paraId="511A0AB2" w14:textId="77777777" w:rsidR="00514F31" w:rsidRPr="00B948E3" w:rsidRDefault="00514F31" w:rsidP="00774E7D">
      <w:pPr>
        <w:numPr>
          <w:ilvl w:val="0"/>
          <w:numId w:val="3"/>
        </w:numPr>
        <w:jc w:val="both"/>
        <w:rPr>
          <w:b/>
          <w:bCs/>
          <w:i/>
          <w:iCs/>
          <w:sz w:val="24"/>
          <w:szCs w:val="24"/>
        </w:rPr>
      </w:pPr>
      <w:r>
        <w:rPr>
          <w:sz w:val="24"/>
          <w:szCs w:val="24"/>
        </w:rPr>
        <w:t>Skontrolowano naliczenie i wypłatę dodatkowego wynagrodzenia rocznego za 2018 r. wypłaconego w 2019 r. losowo wybranych pracowników pedagogicznych. Stwierdzono, że w przypadku ustalania podstawy dodatkowego wynagrodzenia rocznego dla ww. pracowników błędnie wyliczono potrącenie za czas usprawiedliwionej nieobecności (opieka nad dzieckiem do lat 14) tj. podstawa wynagrodzenia w miesiącu wykorzystania opieki została podzielona przez ilość dni roboczych w danym miesiącu, a nie przez liczbę 21 jak dla placówek nieferyjnych.</w:t>
      </w:r>
    </w:p>
    <w:p w14:paraId="6F194114" w14:textId="77777777" w:rsidR="00514F31" w:rsidRDefault="00514F31" w:rsidP="00B948E3">
      <w:pPr>
        <w:jc w:val="both"/>
        <w:rPr>
          <w:sz w:val="24"/>
          <w:szCs w:val="24"/>
        </w:rPr>
      </w:pPr>
    </w:p>
    <w:p w14:paraId="36E2841E" w14:textId="77777777" w:rsidR="00514F31" w:rsidRPr="001B5F7C" w:rsidRDefault="00514F31" w:rsidP="00B948E3">
      <w:pPr>
        <w:jc w:val="both"/>
        <w:rPr>
          <w:b/>
          <w:bCs/>
          <w:i/>
          <w:iCs/>
          <w:sz w:val="24"/>
          <w:szCs w:val="24"/>
        </w:rPr>
      </w:pPr>
      <w:r w:rsidRPr="001B5F7C">
        <w:rPr>
          <w:b/>
          <w:bCs/>
          <w:i/>
          <w:iCs/>
          <w:sz w:val="24"/>
          <w:szCs w:val="24"/>
        </w:rPr>
        <w:t>Wniosek pokontrolny nr 14</w:t>
      </w:r>
    </w:p>
    <w:p w14:paraId="2AF34373" w14:textId="77777777" w:rsidR="00514F31" w:rsidRPr="006E18E2" w:rsidRDefault="00514F31" w:rsidP="00A22B00">
      <w:pPr>
        <w:jc w:val="both"/>
        <w:rPr>
          <w:i/>
          <w:iCs/>
          <w:sz w:val="24"/>
          <w:szCs w:val="24"/>
        </w:rPr>
      </w:pPr>
      <w:r w:rsidRPr="00A22B00">
        <w:rPr>
          <w:i/>
          <w:iCs/>
          <w:color w:val="000000"/>
          <w:sz w:val="24"/>
          <w:szCs w:val="24"/>
          <w:shd w:val="clear" w:color="auto" w:fill="FFFFFF"/>
        </w:rPr>
        <w:t>W dalszej działalności jednostki wynagrodzenie za czas opieki nad dzieckiem do lat 14 obliczać zgodnie z  </w:t>
      </w:r>
      <w:r w:rsidR="005C5E93" w:rsidRPr="006E18E2">
        <w:rPr>
          <w:i/>
          <w:iCs/>
          <w:sz w:val="24"/>
          <w:szCs w:val="24"/>
        </w:rPr>
        <w:fldChar w:fldCharType="begin"/>
      </w:r>
      <w:r w:rsidRPr="006E18E2">
        <w:rPr>
          <w:i/>
          <w:iCs/>
          <w:sz w:val="24"/>
          <w:szCs w:val="24"/>
        </w:rPr>
        <w:instrText xml:space="preserve"> HYPERLINK "https://www.portalkadrowy.pl/wynagrodzenia-swiadczenia-pracownicze-dzialalnosc-socjalna/rozporzadzenie-ministra-pracy-i-polityki-socjalnej-z-29-maja-1996-r.-w-sprawie-sposobu-ustalania-wynagrodzenia-w-okresie-niewykonywania-pracy-oraz-wynagrodzenia-stanowiacego-podstawe-obliczania-odszkodowan-odpraw-dodatkow-wyrownawczych-do-wynagrodzenia-oraz-innych-naleznosci-przewidzianych-w-kodeksie-pracy-tekst-jedn.-dz.u.-z-2017-r.-poz.-927-10180.html" \l "c_0_k_0_t_0_d_0_r_0_o_0_a_0_g_5_u_0_p_0_l_0_i_0" \o "Rozporządzenie Ministra Pracy i Polityki Socjalnej z 29 maja 1996 r. w sprawie sposobu ustalania wynagrodzenia w okresie niewykonywania pracy oraz wynagrodzenia stanowiącego podstawę obliczania odszkodowań, odpraw, dodatków wyrównawczych do wynagrodzenia oraz innych należności przewidzianych w Kodeksie pracy (tekst jedn.: Dz.U. z 2017 r., poz. 927)" \t "_self" </w:instrText>
      </w:r>
      <w:r w:rsidR="005C5E93" w:rsidRPr="006E18E2">
        <w:rPr>
          <w:i/>
          <w:iCs/>
          <w:sz w:val="24"/>
          <w:szCs w:val="24"/>
        </w:rPr>
        <w:fldChar w:fldCharType="separate"/>
      </w:r>
      <w:r w:rsidRPr="006E18E2">
        <w:rPr>
          <w:rStyle w:val="Hipercze"/>
          <w:i/>
          <w:iCs/>
          <w:color w:val="auto"/>
          <w:sz w:val="24"/>
          <w:szCs w:val="24"/>
          <w:u w:val="none"/>
          <w:shd w:val="clear" w:color="auto" w:fill="FFFFFF"/>
        </w:rPr>
        <w:t xml:space="preserve">§ 5 rozporządzenia </w:t>
      </w:r>
      <w:proofErr w:type="spellStart"/>
      <w:r w:rsidRPr="006E18E2">
        <w:rPr>
          <w:rStyle w:val="Hipercze"/>
          <w:i/>
          <w:iCs/>
          <w:color w:val="auto"/>
          <w:sz w:val="24"/>
          <w:szCs w:val="24"/>
          <w:u w:val="none"/>
          <w:shd w:val="clear" w:color="auto" w:fill="FFFFFF"/>
        </w:rPr>
        <w:t>MPiPS</w:t>
      </w:r>
      <w:proofErr w:type="spellEnd"/>
      <w:r w:rsidRPr="006E18E2">
        <w:rPr>
          <w:rStyle w:val="Hipercze"/>
          <w:i/>
          <w:iCs/>
          <w:color w:val="auto"/>
          <w:sz w:val="24"/>
          <w:szCs w:val="24"/>
          <w:u w:val="none"/>
          <w:shd w:val="clear" w:color="auto" w:fill="FFFFFF"/>
        </w:rPr>
        <w:t xml:space="preserve"> w sprawie sposobu ustalania wynagrodzenia w okresie niewykonywania pracy oraz wynagrodzenia stanowiącego podstawę obliczania odszkodowań, odpraw, dodatków wyrównawczych do wynagrodzenia oraz innych należności przewidzianych w Kodeksie pracy (Dz.U. z 2017 r., poz.927) oraz</w:t>
      </w:r>
      <w:r w:rsidRPr="006E18E2">
        <w:rPr>
          <w:i/>
          <w:iCs/>
          <w:sz w:val="24"/>
          <w:szCs w:val="24"/>
        </w:rPr>
        <w:t xml:space="preserve"> zgodnie § 5 ust. 2  Rozporządzenia Ministra Edukacji Narodowej z dnia 26 czerwca 2001 r. w sprawie szczegółowych zasad ustalania wynagrodzenia oraz ekwiwalentu za urlop wypoczynkowy nauczycieli (Dz. U. z 2001 r. Nr 71 poz. 737 z </w:t>
      </w:r>
      <w:proofErr w:type="spellStart"/>
      <w:r w:rsidRPr="006E18E2">
        <w:rPr>
          <w:i/>
          <w:iCs/>
          <w:sz w:val="24"/>
          <w:szCs w:val="24"/>
        </w:rPr>
        <w:t>późn</w:t>
      </w:r>
      <w:proofErr w:type="spellEnd"/>
      <w:r w:rsidRPr="006E18E2">
        <w:rPr>
          <w:i/>
          <w:iCs/>
          <w:sz w:val="24"/>
          <w:szCs w:val="24"/>
        </w:rPr>
        <w:t xml:space="preserve">. zm.). </w:t>
      </w:r>
    </w:p>
    <w:p w14:paraId="516F505E" w14:textId="77777777" w:rsidR="00514F31" w:rsidRPr="006E18E2" w:rsidRDefault="00514F31" w:rsidP="00B948E3">
      <w:pPr>
        <w:jc w:val="both"/>
        <w:rPr>
          <w:b/>
          <w:bCs/>
          <w:i/>
          <w:iCs/>
          <w:sz w:val="24"/>
          <w:szCs w:val="24"/>
        </w:rPr>
      </w:pPr>
      <w:r w:rsidRPr="006E18E2">
        <w:rPr>
          <w:rStyle w:val="Hipercze"/>
          <w:i/>
          <w:iCs/>
          <w:color w:val="auto"/>
          <w:sz w:val="24"/>
          <w:szCs w:val="24"/>
          <w:u w:val="none"/>
          <w:shd w:val="clear" w:color="auto" w:fill="FFFFFF"/>
        </w:rPr>
        <w:t xml:space="preserve"> .</w:t>
      </w:r>
      <w:r w:rsidR="005C5E93" w:rsidRPr="006E18E2">
        <w:rPr>
          <w:i/>
          <w:iCs/>
          <w:sz w:val="24"/>
          <w:szCs w:val="24"/>
        </w:rPr>
        <w:fldChar w:fldCharType="end"/>
      </w:r>
    </w:p>
    <w:p w14:paraId="366B0BD4" w14:textId="77777777" w:rsidR="00514F31" w:rsidRPr="00360CB6" w:rsidRDefault="00514F31" w:rsidP="00774E7D">
      <w:pPr>
        <w:numPr>
          <w:ilvl w:val="0"/>
          <w:numId w:val="3"/>
        </w:numPr>
        <w:jc w:val="both"/>
        <w:rPr>
          <w:sz w:val="24"/>
          <w:szCs w:val="24"/>
        </w:rPr>
      </w:pPr>
      <w:r>
        <w:rPr>
          <w:sz w:val="24"/>
          <w:szCs w:val="24"/>
        </w:rPr>
        <w:t xml:space="preserve">W trakcie kontroli dodatkowego wynagrodzenia rocznego ustalono, że starszy specjalista ds. finansowo-księgowych wynagrodzenie pracowników nalicza na podstawie dodatkowych indywidualnych kart ręcznych i porównuje je z kartotekami wynagrodzeń z komputera. Ustalono, że na komputerowych kartach wynagrodzeń nie jest widoczne wynagrodzenie za czas urlopu dla poratowania zdrowia. W jednostce podstawowe karty to te </w:t>
      </w:r>
      <w:r w:rsidRPr="00A46C19">
        <w:rPr>
          <w:sz w:val="24"/>
          <w:szCs w:val="24"/>
        </w:rPr>
        <w:t xml:space="preserve">drukowane z programu finansowo-księgowego i powinny tam być widoczne wszystkie składniki wynagrodzenia umożliwiające wyliczenie tzw. </w:t>
      </w:r>
      <w:r>
        <w:rPr>
          <w:sz w:val="24"/>
          <w:szCs w:val="24"/>
        </w:rPr>
        <w:br/>
      </w:r>
      <w:r w:rsidRPr="00A46C19">
        <w:rPr>
          <w:sz w:val="24"/>
          <w:szCs w:val="24"/>
        </w:rPr>
        <w:t>„13-tki”.</w:t>
      </w:r>
    </w:p>
    <w:p w14:paraId="43B18A26" w14:textId="77777777" w:rsidR="00514F31" w:rsidRDefault="00514F31" w:rsidP="00774E7D">
      <w:pPr>
        <w:jc w:val="both"/>
        <w:rPr>
          <w:sz w:val="24"/>
          <w:szCs w:val="24"/>
        </w:rPr>
      </w:pPr>
    </w:p>
    <w:p w14:paraId="0D0DAE3F" w14:textId="77777777" w:rsidR="00514F31" w:rsidRPr="001B5F7C" w:rsidRDefault="00514F31" w:rsidP="00774E7D">
      <w:pPr>
        <w:jc w:val="both"/>
        <w:rPr>
          <w:b/>
          <w:bCs/>
          <w:i/>
          <w:iCs/>
          <w:sz w:val="24"/>
          <w:szCs w:val="24"/>
        </w:rPr>
      </w:pPr>
      <w:r w:rsidRPr="001B5F7C">
        <w:rPr>
          <w:b/>
          <w:bCs/>
          <w:i/>
          <w:iCs/>
          <w:sz w:val="24"/>
          <w:szCs w:val="24"/>
        </w:rPr>
        <w:t>Wniosek pokontrolny nr 15</w:t>
      </w:r>
    </w:p>
    <w:p w14:paraId="60E26394" w14:textId="77777777" w:rsidR="00514F31" w:rsidRPr="006E18E2" w:rsidRDefault="00514F31" w:rsidP="00774E7D">
      <w:pPr>
        <w:jc w:val="both"/>
        <w:rPr>
          <w:i/>
          <w:iCs/>
          <w:sz w:val="24"/>
          <w:szCs w:val="24"/>
        </w:rPr>
      </w:pPr>
      <w:r w:rsidRPr="0087462A">
        <w:rPr>
          <w:i/>
          <w:iCs/>
          <w:sz w:val="24"/>
          <w:szCs w:val="24"/>
        </w:rPr>
        <w:t xml:space="preserve">Dostosować program </w:t>
      </w:r>
      <w:r w:rsidRPr="006E18E2">
        <w:rPr>
          <w:i/>
          <w:iCs/>
          <w:sz w:val="24"/>
          <w:szCs w:val="24"/>
        </w:rPr>
        <w:t>finansowo-księgowy tak, aby na karcie wynagrodzeń widoczne były wszystkie wypłacone w danym roku składniki wynagrodzeń.</w:t>
      </w:r>
    </w:p>
    <w:p w14:paraId="6813038C" w14:textId="77777777" w:rsidR="00514F31" w:rsidRPr="006E18E2" w:rsidRDefault="00514F31" w:rsidP="00774E7D">
      <w:pPr>
        <w:jc w:val="both"/>
        <w:rPr>
          <w:i/>
          <w:iCs/>
          <w:sz w:val="24"/>
          <w:szCs w:val="24"/>
        </w:rPr>
      </w:pPr>
    </w:p>
    <w:p w14:paraId="3C7C0972" w14:textId="77777777" w:rsidR="00514F31" w:rsidRPr="006E18E2" w:rsidRDefault="00514F31" w:rsidP="00B948E3">
      <w:pPr>
        <w:pStyle w:val="Akapitzlist"/>
        <w:numPr>
          <w:ilvl w:val="0"/>
          <w:numId w:val="3"/>
        </w:numPr>
        <w:jc w:val="both"/>
        <w:rPr>
          <w:sz w:val="24"/>
          <w:szCs w:val="24"/>
        </w:rPr>
      </w:pPr>
      <w:r w:rsidRPr="006E18E2">
        <w:rPr>
          <w:sz w:val="24"/>
          <w:szCs w:val="24"/>
        </w:rPr>
        <w:t xml:space="preserve">W jednostce brak „Instrukcji przydziału odzieży ochronnej, obuwia roboczego oraz środków ochrony indywidualnej”. Normy przydziału środków ochrony indywidualnej oraz odzieży i obuwia roboczego, jak również zasady i wysokość wypłaty ekwiwalentu za pranie odzieży roboczej dla pracowników Miejskiego Zespołu Poradni </w:t>
      </w:r>
      <w:proofErr w:type="spellStart"/>
      <w:r w:rsidRPr="006E18E2">
        <w:rPr>
          <w:sz w:val="24"/>
          <w:szCs w:val="24"/>
        </w:rPr>
        <w:t>Psychologiczno</w:t>
      </w:r>
      <w:proofErr w:type="spellEnd"/>
      <w:r w:rsidRPr="006E18E2">
        <w:rPr>
          <w:sz w:val="24"/>
          <w:szCs w:val="24"/>
        </w:rPr>
        <w:t xml:space="preserve"> – Pedagogicznych w Kielcach zostały określone w przedstawionym kontrolującym protokole nr 1/08 z dnia 01.10.2008 r. Z przedstawionej kontrolującym </w:t>
      </w:r>
      <w:r w:rsidRPr="006E18E2">
        <w:rPr>
          <w:sz w:val="24"/>
          <w:szCs w:val="24"/>
        </w:rPr>
        <w:lastRenderedPageBreak/>
        <w:t xml:space="preserve">dokumentacji wynika, że jest pełna dowolność w zakresie zakupu środków ochronnych dla pracowników tzn. pracownicy mogą sami dokonywać zakupów </w:t>
      </w:r>
      <w:r w:rsidR="00BB164F">
        <w:rPr>
          <w:sz w:val="24"/>
          <w:szCs w:val="24"/>
        </w:rPr>
        <w:br/>
      </w:r>
      <w:r w:rsidRPr="006E18E2">
        <w:rPr>
          <w:sz w:val="24"/>
          <w:szCs w:val="24"/>
        </w:rPr>
        <w:t xml:space="preserve">w różnych sklepach, a potem mają refundowane wydatki do wysokości określonej ww. protokole na podstawie dostarczonej faktury lub zakup dokonywany jest bezpośrednio przez poradnię.  </w:t>
      </w:r>
    </w:p>
    <w:p w14:paraId="7D83305A" w14:textId="77777777" w:rsidR="00514F31" w:rsidRPr="006E18E2" w:rsidRDefault="00514F31" w:rsidP="00774E7D">
      <w:pPr>
        <w:jc w:val="both"/>
        <w:rPr>
          <w:sz w:val="24"/>
          <w:szCs w:val="24"/>
        </w:rPr>
      </w:pPr>
    </w:p>
    <w:p w14:paraId="2CE2FA03" w14:textId="77777777" w:rsidR="00514F31" w:rsidRPr="006E18E2" w:rsidRDefault="00514F31" w:rsidP="00774E7D">
      <w:pPr>
        <w:jc w:val="both"/>
        <w:rPr>
          <w:b/>
          <w:bCs/>
          <w:i/>
          <w:iCs/>
          <w:sz w:val="24"/>
          <w:szCs w:val="24"/>
        </w:rPr>
      </w:pPr>
      <w:r w:rsidRPr="006E18E2">
        <w:rPr>
          <w:b/>
          <w:bCs/>
          <w:i/>
          <w:iCs/>
          <w:sz w:val="24"/>
          <w:szCs w:val="24"/>
        </w:rPr>
        <w:t>Wniosek pokontrolny nr 16</w:t>
      </w:r>
    </w:p>
    <w:p w14:paraId="1A9E0EBF" w14:textId="77777777" w:rsidR="00514F31" w:rsidRPr="006E18E2" w:rsidRDefault="00514F31" w:rsidP="00774E7D">
      <w:pPr>
        <w:jc w:val="both"/>
        <w:rPr>
          <w:i/>
          <w:iCs/>
          <w:sz w:val="24"/>
          <w:szCs w:val="24"/>
        </w:rPr>
      </w:pPr>
      <w:r w:rsidRPr="006E18E2">
        <w:rPr>
          <w:i/>
          <w:iCs/>
          <w:sz w:val="24"/>
          <w:szCs w:val="24"/>
        </w:rPr>
        <w:t>Opracować i wprowadzić „Instrukcję przydziału odzieży ochronnej, obuwia roboczego oraz środków ochrony indywidualnej” .</w:t>
      </w:r>
    </w:p>
    <w:p w14:paraId="3CA87E11" w14:textId="77777777" w:rsidR="00514F31" w:rsidRPr="006E18E2" w:rsidRDefault="00514F31" w:rsidP="00774E7D">
      <w:pPr>
        <w:jc w:val="both"/>
        <w:rPr>
          <w:sz w:val="24"/>
          <w:szCs w:val="24"/>
        </w:rPr>
      </w:pPr>
    </w:p>
    <w:p w14:paraId="26F9335C" w14:textId="77777777" w:rsidR="00514F31" w:rsidRPr="006E18E2" w:rsidRDefault="00514F31" w:rsidP="003706A2">
      <w:pPr>
        <w:pStyle w:val="Akapitzlist"/>
        <w:numPr>
          <w:ilvl w:val="0"/>
          <w:numId w:val="3"/>
        </w:numPr>
        <w:jc w:val="both"/>
        <w:rPr>
          <w:b/>
          <w:bCs/>
          <w:sz w:val="24"/>
          <w:szCs w:val="24"/>
        </w:rPr>
      </w:pPr>
      <w:r w:rsidRPr="006E18E2">
        <w:rPr>
          <w:sz w:val="24"/>
          <w:szCs w:val="24"/>
        </w:rPr>
        <w:t xml:space="preserve">Wyrywkowej kontroli poddano wypłaty dokonywane na podstawie Regulaminu Zakładowego Funduszu Świadczeń Socjalnych Miejskiego Zespołu Poradni </w:t>
      </w:r>
      <w:proofErr w:type="spellStart"/>
      <w:r w:rsidRPr="006E18E2">
        <w:rPr>
          <w:sz w:val="24"/>
          <w:szCs w:val="24"/>
        </w:rPr>
        <w:t>Psychologiczno</w:t>
      </w:r>
      <w:proofErr w:type="spellEnd"/>
      <w:r w:rsidRPr="006E18E2">
        <w:rPr>
          <w:sz w:val="24"/>
          <w:szCs w:val="24"/>
        </w:rPr>
        <w:t xml:space="preserve"> – Pedagogicznych w Kielcach, w tym m.in. pomoc finansową związaną ze zwiększonymi wydatkami w okresach świątecznych, zapomogi losowe, wczasy turystyczne tzw. „pod gruszą”, dofinansowanie do wypoczynku letniego dzieci i młodzieży. Jeżeli chodzi o pomoc finansową związaną ze zwiększonymi wydatkami w okresach świątecznych to jej wys</w:t>
      </w:r>
      <w:r w:rsidR="006332D0">
        <w:rPr>
          <w:sz w:val="24"/>
          <w:szCs w:val="24"/>
        </w:rPr>
        <w:t>okość jest uzależniona</w:t>
      </w:r>
      <w:r w:rsidRPr="006E18E2">
        <w:rPr>
          <w:sz w:val="24"/>
          <w:szCs w:val="24"/>
        </w:rPr>
        <w:t xml:space="preserve"> od wielkości środków jakie jednostka posiada na ten cel w rocznym planie finansowym ZFŚS. Komisja określa kwotę bazową tego świadczenia tj. 100 % świadczenia należnego osobom </w:t>
      </w:r>
      <w:r w:rsidR="00BB164F">
        <w:rPr>
          <w:sz w:val="24"/>
          <w:szCs w:val="24"/>
        </w:rPr>
        <w:br/>
      </w:r>
      <w:r w:rsidRPr="006E18E2">
        <w:rPr>
          <w:sz w:val="24"/>
          <w:szCs w:val="24"/>
        </w:rPr>
        <w:t>o najniższych dochodach (do 1900 zł). Wypłacana jest dwa razy do roku</w:t>
      </w:r>
      <w:r w:rsidRPr="006E18E2">
        <w:rPr>
          <w:sz w:val="24"/>
          <w:szCs w:val="24"/>
        </w:rPr>
        <w:br/>
        <w:t xml:space="preserve">w okresie Świąt Wielkanocnych oraz Świąt Bożonarodzeniowych w wysokości uzależnionej od dochodu na członka rodziny, zgodnie z tabelą wysokości przyznawanych świadczeń finansowanych z ZFŚS – MZPPP w Kielcach. Wczasy turystyczne wypłacane są tylko i wyłącznie pracownikom </w:t>
      </w:r>
      <w:proofErr w:type="spellStart"/>
      <w:r w:rsidRPr="006E18E2">
        <w:rPr>
          <w:sz w:val="24"/>
          <w:szCs w:val="24"/>
        </w:rPr>
        <w:t>administracyjno</w:t>
      </w:r>
      <w:proofErr w:type="spellEnd"/>
      <w:r w:rsidRPr="006E18E2">
        <w:rPr>
          <w:sz w:val="24"/>
          <w:szCs w:val="24"/>
        </w:rPr>
        <w:t xml:space="preserve"> - obsługowym na ich wniosek przed planowanym 14-sto dniowym urlopem </w:t>
      </w:r>
      <w:r w:rsidR="00BB164F">
        <w:rPr>
          <w:sz w:val="24"/>
          <w:szCs w:val="24"/>
        </w:rPr>
        <w:br/>
      </w:r>
      <w:r w:rsidRPr="006E18E2">
        <w:rPr>
          <w:sz w:val="24"/>
          <w:szCs w:val="24"/>
        </w:rPr>
        <w:t xml:space="preserve">w wysokości do 80% odpisu podstawowego oraz w zależności od dochodu na członka rodziny. W ramach wypłat pomocy finansowej oraz wczasów turystycznych nieprawidłowości nie stwierdzono. Natomiast w zakresie wypłat dofinansowania do wypoczynku dzieci i młodzieży oraz zapomóg losowych stwierdzono, że zasady ich przyznania różnią się od zasad ustalonych w Regulaminie ZFŚS MZPPP w Kielcach. Dofinansowanie do wypoczynku dzieci i młodzieży polega na pokryciu 70% kosztów wyjazdu ponoszonych przez rodziców pod warunkiem, że rodzic udokumentuje ich koszt i złoży wniosek o dofinansowanie do dnia 30 września danego roku. </w:t>
      </w:r>
      <w:r w:rsidR="00BB164F">
        <w:rPr>
          <w:sz w:val="24"/>
          <w:szCs w:val="24"/>
        </w:rPr>
        <w:br/>
      </w:r>
      <w:r w:rsidRPr="006E18E2">
        <w:rPr>
          <w:sz w:val="24"/>
          <w:szCs w:val="24"/>
        </w:rPr>
        <w:t xml:space="preserve">Z przedstawionej do kontroli dokumentacji wynika, że wysokość dofinansowania do wypoczynku dzieci i młodzieży uzależniona jest od ustalanej corocznie kwoty bazowej (maksymalnej) i dochodu. Wysokość dofinansowania obowiązującego </w:t>
      </w:r>
      <w:r w:rsidRPr="006E18E2">
        <w:rPr>
          <w:sz w:val="24"/>
          <w:szCs w:val="24"/>
        </w:rPr>
        <w:br/>
        <w:t>w  2019 roku została ustalona zgodnie z załącznikiem nr 1 do rocznego planu na 2019 rok ZFŚS z dnia 08.10.2019 r. Szczegółowo przeanalizowano wypłatę dofinansowania dla 1 pracownika, który otrzymał 1.323 zł (1.890 zł x 70%), a zgodnie z zapisami</w:t>
      </w:r>
      <w:r w:rsidRPr="003706A2">
        <w:rPr>
          <w:sz w:val="24"/>
          <w:szCs w:val="24"/>
        </w:rPr>
        <w:t xml:space="preserve"> regulaminu powinien otrzymać 70%  poniesionych kosztów czyli 1.679,30 zł (2.399 zł x 70%). Z przedstawionego kontrolującym protokołu komisji z dnia 08.10.2019 r. wynika, że były także osoby które dostały kwoty znacznie niższe niż te które zostały wskazane w załączniku nr 1 do rocznego planu. Wysokość zapomóg losowych uzależniona jest od celu, na który jest przekazywana </w:t>
      </w:r>
      <w:proofErr w:type="spellStart"/>
      <w:r w:rsidRPr="003706A2">
        <w:rPr>
          <w:sz w:val="24"/>
          <w:szCs w:val="24"/>
        </w:rPr>
        <w:t>tzn</w:t>
      </w:r>
      <w:proofErr w:type="spellEnd"/>
      <w:r w:rsidRPr="003706A2">
        <w:rPr>
          <w:sz w:val="24"/>
          <w:szCs w:val="24"/>
        </w:rPr>
        <w:t xml:space="preserve">: ciężka i przewlekła choroba oraz trudna sytuacja materialna, zdarzenia losowe, klęski żywiołowe, zgon pracownika i wynosi odpowiednio 65%, 50%, 40% i 45%  najniższego wynagrodzenia ogłaszanego co roku w rozporządzeniu w sprawie minimalnego wynagrodzenia za pracę w danym roku kalendarzowym. Jedna pracownica dnia 16.12.2019 r. otrzymała 900 zł zapomogi losowej w związku  trudną sytuacja materialną (wysokie wydatki na zakup leków, płatne wizyty lekarskie), a zgodnie z regulaminem powinna otrzymać </w:t>
      </w:r>
      <w:r w:rsidRPr="003706A2">
        <w:rPr>
          <w:sz w:val="24"/>
          <w:szCs w:val="24"/>
        </w:rPr>
        <w:lastRenderedPageBreak/>
        <w:t xml:space="preserve">zapomogę w wysokości 1.462,50 zł (65% najniższego wynagrodzenia). Ponadto jeżeli sytuacja materialna wnioskodawcy znacznie się pogorszyła na skutek wzrostu wydatków właściwym by było ponowne potwierdzenie dochodu na moment złożenia wniosku o zapomogę np. z trzech miesięcy lub z jednego miesiąca </w:t>
      </w:r>
      <w:r w:rsidRPr="006E18E2">
        <w:rPr>
          <w:sz w:val="24"/>
          <w:szCs w:val="24"/>
        </w:rPr>
        <w:t xml:space="preserve">poprzedzającego miesiąc złożenia wniosku, ponieważ oświadczenie o dochodach dla potrzeb ZFŚS jest składane raz do roku, a dochód jest ustalany na podstawie dochodów uzyskanych </w:t>
      </w:r>
      <w:r w:rsidR="00BB164F">
        <w:rPr>
          <w:sz w:val="24"/>
          <w:szCs w:val="24"/>
        </w:rPr>
        <w:br/>
      </w:r>
      <w:r w:rsidRPr="006E18E2">
        <w:rPr>
          <w:sz w:val="24"/>
          <w:szCs w:val="24"/>
        </w:rPr>
        <w:t xml:space="preserve">w roku poprzednim.  W 2019 roku obowiązywały przedziały ustalone na podstawie dochodu z 2017 i 2018 roku. </w:t>
      </w:r>
    </w:p>
    <w:p w14:paraId="41341A74" w14:textId="77777777" w:rsidR="00514F31" w:rsidRDefault="00514F31" w:rsidP="001B5F7C">
      <w:pPr>
        <w:ind w:left="360"/>
        <w:jc w:val="both"/>
        <w:rPr>
          <w:b/>
          <w:bCs/>
          <w:i/>
          <w:iCs/>
          <w:sz w:val="24"/>
          <w:szCs w:val="24"/>
        </w:rPr>
      </w:pPr>
    </w:p>
    <w:p w14:paraId="06E7994E" w14:textId="77777777" w:rsidR="00514F31" w:rsidRPr="0087462A" w:rsidRDefault="00514F31" w:rsidP="001B5F7C">
      <w:pPr>
        <w:ind w:left="360"/>
        <w:jc w:val="both"/>
        <w:rPr>
          <w:b/>
          <w:bCs/>
          <w:i/>
          <w:iCs/>
          <w:sz w:val="24"/>
          <w:szCs w:val="24"/>
        </w:rPr>
      </w:pPr>
      <w:r w:rsidRPr="0087462A">
        <w:rPr>
          <w:b/>
          <w:bCs/>
          <w:i/>
          <w:iCs/>
          <w:sz w:val="24"/>
          <w:szCs w:val="24"/>
        </w:rPr>
        <w:t>Wniosek pokontrolny nr 17</w:t>
      </w:r>
    </w:p>
    <w:p w14:paraId="7DF0EB8C" w14:textId="77777777" w:rsidR="00514F31" w:rsidRPr="0087462A" w:rsidRDefault="00514F31" w:rsidP="001B5F7C">
      <w:pPr>
        <w:ind w:left="360"/>
        <w:jc w:val="both"/>
        <w:rPr>
          <w:i/>
          <w:iCs/>
          <w:sz w:val="24"/>
          <w:szCs w:val="24"/>
        </w:rPr>
      </w:pPr>
      <w:r w:rsidRPr="0087462A">
        <w:rPr>
          <w:i/>
          <w:iCs/>
          <w:sz w:val="24"/>
          <w:szCs w:val="24"/>
        </w:rPr>
        <w:t xml:space="preserve">Zaktualizować i dostosować do stanu obowiązującego w jednostce Regulamin Zakładowego Funduszu Świadczeń Socjalnych Miejskiego Zespołu Poradni </w:t>
      </w:r>
      <w:proofErr w:type="spellStart"/>
      <w:r w:rsidRPr="0087462A">
        <w:rPr>
          <w:i/>
          <w:iCs/>
          <w:sz w:val="24"/>
          <w:szCs w:val="24"/>
        </w:rPr>
        <w:t>Psychologiczno</w:t>
      </w:r>
      <w:proofErr w:type="spellEnd"/>
      <w:r w:rsidRPr="0087462A">
        <w:rPr>
          <w:i/>
          <w:iCs/>
          <w:sz w:val="24"/>
          <w:szCs w:val="24"/>
        </w:rPr>
        <w:t xml:space="preserve"> – Pedagogicznych w Kielcach. Świadczenia wypłacać zgodnie z zapisami ww. regulaminu.</w:t>
      </w:r>
    </w:p>
    <w:p w14:paraId="1E894C21" w14:textId="77777777" w:rsidR="00514F31" w:rsidRDefault="00514F31" w:rsidP="001D0E99">
      <w:pPr>
        <w:jc w:val="both"/>
        <w:rPr>
          <w:sz w:val="24"/>
          <w:szCs w:val="24"/>
        </w:rPr>
      </w:pPr>
    </w:p>
    <w:p w14:paraId="143A419E" w14:textId="77777777" w:rsidR="00514F31" w:rsidRDefault="00514F31" w:rsidP="001B5F7C">
      <w:pPr>
        <w:pStyle w:val="Akapitzlist"/>
        <w:numPr>
          <w:ilvl w:val="0"/>
          <w:numId w:val="3"/>
        </w:numPr>
        <w:jc w:val="both"/>
        <w:rPr>
          <w:sz w:val="24"/>
          <w:szCs w:val="24"/>
        </w:rPr>
      </w:pPr>
      <w:r w:rsidRPr="001D0E99">
        <w:rPr>
          <w:sz w:val="24"/>
          <w:szCs w:val="24"/>
        </w:rPr>
        <w:t xml:space="preserve">Skontrolowano zapomogi zdrowotne dla nauczycieli wypłacane na podstawie Regulaminu przyznawania świadczeń w ramach pomocy zdrowotnej dla nauczycieli Miejskiego </w:t>
      </w:r>
      <w:r w:rsidRPr="00BB164F">
        <w:rPr>
          <w:sz w:val="24"/>
          <w:szCs w:val="24"/>
        </w:rPr>
        <w:t xml:space="preserve">Zespołu Poradni </w:t>
      </w:r>
      <w:proofErr w:type="spellStart"/>
      <w:r w:rsidRPr="00BB164F">
        <w:rPr>
          <w:sz w:val="24"/>
          <w:szCs w:val="24"/>
        </w:rPr>
        <w:t>Psychologiczno</w:t>
      </w:r>
      <w:proofErr w:type="spellEnd"/>
      <w:r w:rsidRPr="00BB164F">
        <w:rPr>
          <w:sz w:val="24"/>
          <w:szCs w:val="24"/>
        </w:rPr>
        <w:t xml:space="preserve"> Pedagogicznych w Kielcach oraz zgodnie z wytycznymi Zarządzenia Prezydenta Miasta 62/2007 z dnia 12.03.2007 r.  w sprawie określenia rodzajów świadczeń przyznawanych w ramach pomocy zdrowotnej dla nauczycieli korzystających z opieki zdrowotnej oraz warunków </w:t>
      </w:r>
      <w:r w:rsidR="00BB164F" w:rsidRPr="00BB164F">
        <w:rPr>
          <w:sz w:val="24"/>
          <w:szCs w:val="24"/>
        </w:rPr>
        <w:br/>
      </w:r>
      <w:r w:rsidRPr="00BB164F">
        <w:rPr>
          <w:sz w:val="24"/>
          <w:szCs w:val="24"/>
        </w:rPr>
        <w:t>i sposobu ich przyznawania, przy czym stwierdzono, że jednym z kryteriów przydziału zapomogi jest dochód na członka rodziny. W skontrolowanej dokumentacji osoby, która ubiegała się o wypłatę takowej zapomogi brak jest aktualnego oświadczenia o dochodach  w związku z ubieganiem się o zapomogę zdrowotną dla nauczycieli. Z informacji uzyskanej od pracowników placówki dochód ustalany jest na podstawie oświadczeń o dochodach</w:t>
      </w:r>
      <w:r w:rsidRPr="001D0E99">
        <w:rPr>
          <w:sz w:val="24"/>
          <w:szCs w:val="24"/>
        </w:rPr>
        <w:t xml:space="preserve"> składanych do Zakładowego Funduszu Świadczeń Socjalnych. Ponadto załącznikiem do ww. regulaminu powinna być tabela określająca wysokość zapomogi w zależności od dochodu ponieważ nie ulega wątpliwości, że wszystkie osoby starające się o wypłatę tego typu zapomogi są długotrwale chore. </w:t>
      </w:r>
      <w:r w:rsidRPr="00724899">
        <w:rPr>
          <w:sz w:val="24"/>
          <w:szCs w:val="24"/>
        </w:rPr>
        <w:t>Ponadto dane takie znacznie ułatwiłyby podjęcie decyzji o wysokości zapomogi przez komisję w przypadku przydziału zapomogi</w:t>
      </w:r>
      <w:r w:rsidRPr="001D0E99">
        <w:rPr>
          <w:sz w:val="24"/>
          <w:szCs w:val="24"/>
        </w:rPr>
        <w:t xml:space="preserve"> dla osób z tej samej grupy dochodowej lub o zbliżonym dochodzie.</w:t>
      </w:r>
    </w:p>
    <w:p w14:paraId="19F403A5" w14:textId="77777777" w:rsidR="00514F31" w:rsidRPr="006E18E2" w:rsidRDefault="00514F31" w:rsidP="00724899">
      <w:pPr>
        <w:jc w:val="both"/>
        <w:rPr>
          <w:i/>
          <w:iCs/>
          <w:sz w:val="24"/>
          <w:szCs w:val="24"/>
        </w:rPr>
      </w:pPr>
    </w:p>
    <w:p w14:paraId="413CA217" w14:textId="77777777" w:rsidR="00514F31" w:rsidRPr="006E18E2" w:rsidRDefault="00514F31" w:rsidP="00724899">
      <w:pPr>
        <w:jc w:val="both"/>
        <w:rPr>
          <w:b/>
          <w:bCs/>
          <w:i/>
          <w:iCs/>
          <w:sz w:val="24"/>
          <w:szCs w:val="24"/>
        </w:rPr>
      </w:pPr>
      <w:r w:rsidRPr="006E18E2">
        <w:rPr>
          <w:b/>
          <w:bCs/>
          <w:i/>
          <w:iCs/>
          <w:sz w:val="24"/>
          <w:szCs w:val="24"/>
        </w:rPr>
        <w:t>Wniosek pokontrolny nr 18</w:t>
      </w:r>
    </w:p>
    <w:p w14:paraId="4E231B54" w14:textId="77777777" w:rsidR="00514F31" w:rsidRPr="006E18E2" w:rsidRDefault="00514F31" w:rsidP="00724899">
      <w:pPr>
        <w:jc w:val="both"/>
        <w:rPr>
          <w:i/>
          <w:iCs/>
          <w:sz w:val="24"/>
          <w:szCs w:val="24"/>
        </w:rPr>
      </w:pPr>
      <w:r w:rsidRPr="006E18E2">
        <w:rPr>
          <w:i/>
          <w:iCs/>
          <w:sz w:val="24"/>
          <w:szCs w:val="24"/>
        </w:rPr>
        <w:t>Przy przyznawaniu zapomóg zdrowotnych nauczycielom brać pod uwagę ich aktualny dochód, np. z ostatnich trzech miesięcy od momentu złożenia wniosku oraz opracować załącznik do regulaminu określający wysokość zapomogi w zależności od wysokości dochodu.</w:t>
      </w:r>
    </w:p>
    <w:p w14:paraId="33DC5097" w14:textId="77777777" w:rsidR="00514F31" w:rsidRDefault="00514F31" w:rsidP="00724899">
      <w:pPr>
        <w:jc w:val="both"/>
        <w:rPr>
          <w:i/>
          <w:iCs/>
          <w:sz w:val="24"/>
          <w:szCs w:val="24"/>
        </w:rPr>
      </w:pPr>
    </w:p>
    <w:p w14:paraId="260C79FD" w14:textId="77777777" w:rsidR="00514F31" w:rsidRPr="00724899" w:rsidRDefault="00514F31" w:rsidP="00724899">
      <w:pPr>
        <w:pStyle w:val="Akapitzlist"/>
        <w:numPr>
          <w:ilvl w:val="0"/>
          <w:numId w:val="3"/>
        </w:numPr>
        <w:jc w:val="both"/>
        <w:rPr>
          <w:sz w:val="24"/>
          <w:szCs w:val="24"/>
        </w:rPr>
      </w:pPr>
      <w:r w:rsidRPr="00724899">
        <w:rPr>
          <w:sz w:val="24"/>
          <w:szCs w:val="24"/>
        </w:rPr>
        <w:t xml:space="preserve">Wyrywkowej kontroli poddano umowy obowiązujące w jednostce oraz wystawiane na ich podstawie faktury m.in. umowę za usługi BHP i ochrony przeciwpożarowej, umowę za serwis techniczny windy, umowę za konwój, umowę za monitoring, umowę za licencje na używanie oprogramowania w dziale księgowości oraz umowę za utrzymanie w ruchu oprogramowania w dziale księgowości przy czym nieprawidłowości nie stwierdzono ponieważ umowy zawierane są </w:t>
      </w:r>
      <w:r w:rsidRPr="00BB164F">
        <w:rPr>
          <w:sz w:val="24"/>
          <w:szCs w:val="24"/>
        </w:rPr>
        <w:t xml:space="preserve">na okresy maksymalnie roczne, a obciążenia z ich tytułu dokonywane są zgodnie w ww. umowami. Natomiast w przypadku umowy na wykonanie badań wstępnych, okresowych i kontrolnych z dnia 02.01.2018 rok zawartą pomiędzy MZPPP, </w:t>
      </w:r>
      <w:r w:rsidR="00BB164F">
        <w:rPr>
          <w:sz w:val="24"/>
          <w:szCs w:val="24"/>
        </w:rPr>
        <w:br/>
      </w:r>
      <w:r w:rsidRPr="00BB164F">
        <w:rPr>
          <w:sz w:val="24"/>
          <w:szCs w:val="24"/>
        </w:rPr>
        <w:t xml:space="preserve">a Niepublicznym Zakładem Opieki Zdrowotnej Przychodnia dla Rodziny „GALUS” S.C. Ewa i Robert </w:t>
      </w:r>
      <w:proofErr w:type="spellStart"/>
      <w:r w:rsidRPr="00BB164F">
        <w:rPr>
          <w:sz w:val="24"/>
          <w:szCs w:val="24"/>
        </w:rPr>
        <w:t>Brumirscy</w:t>
      </w:r>
      <w:proofErr w:type="spellEnd"/>
      <w:r w:rsidRPr="00BB164F">
        <w:rPr>
          <w:sz w:val="24"/>
          <w:szCs w:val="24"/>
        </w:rPr>
        <w:t xml:space="preserve"> w Kielcach ul. Górna 19 stwierdzono, że poradnia za </w:t>
      </w:r>
      <w:r w:rsidRPr="00BB164F">
        <w:rPr>
          <w:sz w:val="24"/>
          <w:szCs w:val="24"/>
        </w:rPr>
        <w:lastRenderedPageBreak/>
        <w:t xml:space="preserve">badanie wykonane w miesiącu lutym 2019 roku została obciążona niezgodnie </w:t>
      </w:r>
      <w:r w:rsidR="00BB164F">
        <w:rPr>
          <w:sz w:val="24"/>
          <w:szCs w:val="24"/>
        </w:rPr>
        <w:br/>
      </w:r>
      <w:r w:rsidRPr="00BB164F">
        <w:rPr>
          <w:sz w:val="24"/>
          <w:szCs w:val="24"/>
        </w:rPr>
        <w:t>z warunkami umowy (cennikiem). Z opisu merytorycznego do FV nr 000113/02/2019/FV/KI z dnia 28.02.2019 r. wynika tylko i wyłącznie kto był na tych badaniach. Brak informacji, że dane podane na fakturze dotyczące wysokości</w:t>
      </w:r>
      <w:r w:rsidRPr="00724899">
        <w:rPr>
          <w:sz w:val="24"/>
          <w:szCs w:val="24"/>
        </w:rPr>
        <w:t xml:space="preserve"> zobowiązania poradni są zgodne z umową czy wystawionymi przez jednostkę w tym okresie skierowaniami na badania dla pracowników. </w:t>
      </w:r>
    </w:p>
    <w:p w14:paraId="47B09D2D" w14:textId="77777777" w:rsidR="00514F31" w:rsidRDefault="00514F31" w:rsidP="0087462A">
      <w:pPr>
        <w:tabs>
          <w:tab w:val="left" w:pos="2880"/>
        </w:tabs>
        <w:rPr>
          <w:b/>
          <w:bCs/>
          <w:i/>
          <w:iCs/>
          <w:sz w:val="24"/>
          <w:szCs w:val="24"/>
        </w:rPr>
      </w:pPr>
    </w:p>
    <w:p w14:paraId="5D8A9F03" w14:textId="77777777" w:rsidR="00514F31" w:rsidRPr="00E652C3" w:rsidRDefault="00514F31" w:rsidP="0087462A">
      <w:pPr>
        <w:tabs>
          <w:tab w:val="left" w:pos="2880"/>
        </w:tabs>
        <w:rPr>
          <w:b/>
          <w:bCs/>
          <w:i/>
          <w:iCs/>
          <w:sz w:val="24"/>
          <w:szCs w:val="24"/>
        </w:rPr>
      </w:pPr>
      <w:r w:rsidRPr="00E652C3">
        <w:rPr>
          <w:b/>
          <w:bCs/>
          <w:i/>
          <w:iCs/>
          <w:sz w:val="24"/>
          <w:szCs w:val="24"/>
        </w:rPr>
        <w:t>Wniosek pokontrolny</w:t>
      </w:r>
      <w:r>
        <w:rPr>
          <w:b/>
          <w:bCs/>
          <w:i/>
          <w:iCs/>
          <w:sz w:val="24"/>
          <w:szCs w:val="24"/>
        </w:rPr>
        <w:t xml:space="preserve"> nr 19</w:t>
      </w:r>
    </w:p>
    <w:p w14:paraId="2A0323DD" w14:textId="77777777" w:rsidR="00514F31" w:rsidRDefault="00514F31" w:rsidP="00913F03">
      <w:pPr>
        <w:tabs>
          <w:tab w:val="left" w:pos="9180"/>
        </w:tabs>
        <w:jc w:val="both"/>
        <w:rPr>
          <w:i/>
          <w:iCs/>
          <w:sz w:val="24"/>
          <w:szCs w:val="24"/>
        </w:rPr>
      </w:pPr>
      <w:r w:rsidRPr="00301EA0">
        <w:rPr>
          <w:i/>
          <w:iCs/>
          <w:sz w:val="24"/>
          <w:szCs w:val="24"/>
        </w:rPr>
        <w:t>Dokumenty będące podstawa wydatku opisywać w sposób szczegółowy</w:t>
      </w:r>
      <w:r>
        <w:rPr>
          <w:i/>
          <w:iCs/>
          <w:sz w:val="24"/>
          <w:szCs w:val="24"/>
        </w:rPr>
        <w:t xml:space="preserve"> oraz zgodnie</w:t>
      </w:r>
      <w:r>
        <w:rPr>
          <w:i/>
          <w:iCs/>
          <w:sz w:val="24"/>
          <w:szCs w:val="24"/>
        </w:rPr>
        <w:br/>
        <w:t>z zawartymi umowami.</w:t>
      </w:r>
    </w:p>
    <w:p w14:paraId="55838CBB" w14:textId="77777777" w:rsidR="00514F31" w:rsidRDefault="00514F31" w:rsidP="00913F03">
      <w:pPr>
        <w:tabs>
          <w:tab w:val="left" w:pos="9180"/>
        </w:tabs>
        <w:jc w:val="both"/>
        <w:rPr>
          <w:i/>
          <w:iCs/>
          <w:sz w:val="24"/>
          <w:szCs w:val="24"/>
        </w:rPr>
      </w:pPr>
    </w:p>
    <w:p w14:paraId="32BACBA9" w14:textId="77777777" w:rsidR="00514F31" w:rsidRPr="00BB164F" w:rsidRDefault="00514F31" w:rsidP="00913F03">
      <w:pPr>
        <w:tabs>
          <w:tab w:val="left" w:pos="9180"/>
        </w:tabs>
        <w:jc w:val="both"/>
        <w:rPr>
          <w:i/>
          <w:iCs/>
          <w:sz w:val="24"/>
          <w:szCs w:val="24"/>
        </w:rPr>
      </w:pPr>
    </w:p>
    <w:p w14:paraId="4323D12F" w14:textId="77777777" w:rsidR="00BB164F" w:rsidRPr="00263EAC" w:rsidRDefault="00BB164F" w:rsidP="00BB164F">
      <w:pPr>
        <w:rPr>
          <w:i/>
          <w:sz w:val="24"/>
          <w:szCs w:val="24"/>
        </w:rPr>
      </w:pPr>
    </w:p>
    <w:p w14:paraId="501CDA28" w14:textId="77777777" w:rsidR="00514F31" w:rsidRPr="00BB164F" w:rsidRDefault="00BB164F" w:rsidP="00BB164F">
      <w:pPr>
        <w:tabs>
          <w:tab w:val="left" w:pos="5422"/>
        </w:tabs>
        <w:rPr>
          <w:sz w:val="24"/>
          <w:szCs w:val="24"/>
        </w:rPr>
      </w:pPr>
      <w:r>
        <w:rPr>
          <w:sz w:val="24"/>
          <w:szCs w:val="24"/>
        </w:rPr>
        <w:tab/>
      </w:r>
    </w:p>
    <w:sectPr w:rsidR="00514F31" w:rsidRPr="00BB164F" w:rsidSect="002434A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D78AB" w14:textId="77777777" w:rsidR="004D3F96" w:rsidRDefault="004D3F96" w:rsidP="006E18E2">
      <w:r>
        <w:separator/>
      </w:r>
    </w:p>
  </w:endnote>
  <w:endnote w:type="continuationSeparator" w:id="0">
    <w:p w14:paraId="428ABF04" w14:textId="77777777" w:rsidR="004D3F96" w:rsidRDefault="004D3F96" w:rsidP="006E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D2D8D" w14:textId="77777777" w:rsidR="006E18E2" w:rsidRDefault="006E18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74887" w14:textId="77777777" w:rsidR="006E18E2" w:rsidRDefault="006332D0">
    <w:pPr>
      <w:pStyle w:val="Stopka"/>
      <w:jc w:val="right"/>
    </w:pPr>
    <w:r>
      <w:fldChar w:fldCharType="begin"/>
    </w:r>
    <w:r>
      <w:instrText xml:space="preserve"> PAGE   \* MERGEFORMAT </w:instrText>
    </w:r>
    <w:r>
      <w:fldChar w:fldCharType="separate"/>
    </w:r>
    <w:r w:rsidR="00263EAC">
      <w:rPr>
        <w:noProof/>
      </w:rPr>
      <w:t>8</w:t>
    </w:r>
    <w:r>
      <w:rPr>
        <w:noProof/>
      </w:rPr>
      <w:fldChar w:fldCharType="end"/>
    </w:r>
  </w:p>
  <w:p w14:paraId="3926565C" w14:textId="77777777" w:rsidR="006E18E2" w:rsidRDefault="006E18E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FAAA" w14:textId="77777777" w:rsidR="006E18E2" w:rsidRDefault="006E18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8D29" w14:textId="77777777" w:rsidR="004D3F96" w:rsidRDefault="004D3F96" w:rsidP="006E18E2">
      <w:r>
        <w:separator/>
      </w:r>
    </w:p>
  </w:footnote>
  <w:footnote w:type="continuationSeparator" w:id="0">
    <w:p w14:paraId="69B987E9" w14:textId="77777777" w:rsidR="004D3F96" w:rsidRDefault="004D3F96" w:rsidP="006E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86062" w14:textId="77777777" w:rsidR="006E18E2" w:rsidRDefault="006E18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03EDF" w14:textId="77777777" w:rsidR="006E18E2" w:rsidRDefault="006E18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FD725" w14:textId="77777777" w:rsidR="006E18E2" w:rsidRDefault="006E18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460DB"/>
    <w:multiLevelType w:val="hybridMultilevel"/>
    <w:tmpl w:val="CB2A9534"/>
    <w:lvl w:ilvl="0" w:tplc="6246B5AE">
      <w:start w:val="1"/>
      <w:numFmt w:val="bullet"/>
      <w:lvlText w:val=""/>
      <w:lvlJc w:val="left"/>
      <w:pPr>
        <w:tabs>
          <w:tab w:val="num" w:pos="720"/>
        </w:tabs>
        <w:ind w:left="720" w:hanging="360"/>
      </w:pPr>
      <w:rPr>
        <w:rFonts w:ascii="Symbol" w:hAnsi="Symbol" w:hint="default"/>
        <w:color w:val="auto"/>
        <w:sz w:val="24"/>
        <w:szCs w:val="24"/>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15:restartNumberingAfterBreak="0">
    <w:nsid w:val="20AF1F12"/>
    <w:multiLevelType w:val="singleLevel"/>
    <w:tmpl w:val="0A3613A6"/>
    <w:lvl w:ilvl="0">
      <w:start w:val="1"/>
      <w:numFmt w:val="decimal"/>
      <w:lvlText w:val="%1."/>
      <w:lvlJc w:val="left"/>
      <w:pPr>
        <w:tabs>
          <w:tab w:val="num" w:pos="360"/>
        </w:tabs>
        <w:ind w:left="340" w:hanging="340"/>
      </w:pPr>
      <w:rPr>
        <w:b w:val="0"/>
        <w:bCs w:val="0"/>
        <w:i w:val="0"/>
        <w:iCs w:val="0"/>
        <w:strike w:val="0"/>
        <w:dstrike w:val="0"/>
      </w:rPr>
    </w:lvl>
  </w:abstractNum>
  <w:abstractNum w:abstractNumId="2" w15:restartNumberingAfterBreak="0">
    <w:nsid w:val="2565588D"/>
    <w:multiLevelType w:val="hybridMultilevel"/>
    <w:tmpl w:val="B3DCA576"/>
    <w:lvl w:ilvl="0" w:tplc="B2C47550">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4A3BEC"/>
    <w:multiLevelType w:val="singleLevel"/>
    <w:tmpl w:val="386A9448"/>
    <w:lvl w:ilvl="0">
      <w:numFmt w:val="bullet"/>
      <w:lvlText w:val="-"/>
      <w:lvlJc w:val="left"/>
      <w:pPr>
        <w:tabs>
          <w:tab w:val="num" w:pos="360"/>
        </w:tabs>
        <w:ind w:left="360" w:hanging="360"/>
      </w:pPr>
      <w:rPr>
        <w:rFonts w:hint="default"/>
      </w:rPr>
    </w:lvl>
  </w:abstractNum>
  <w:abstractNum w:abstractNumId="4" w15:restartNumberingAfterBreak="0">
    <w:nsid w:val="32F408A2"/>
    <w:multiLevelType w:val="hybridMultilevel"/>
    <w:tmpl w:val="B3902362"/>
    <w:lvl w:ilvl="0" w:tplc="5EEE2BA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7402DB8"/>
    <w:multiLevelType w:val="hybridMultilevel"/>
    <w:tmpl w:val="325EA38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50C85315"/>
    <w:multiLevelType w:val="multilevel"/>
    <w:tmpl w:val="B39023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3742BDF"/>
    <w:multiLevelType w:val="hybridMultilevel"/>
    <w:tmpl w:val="A216BF9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2AE545E"/>
    <w:multiLevelType w:val="hybridMultilevel"/>
    <w:tmpl w:val="773A85DA"/>
    <w:lvl w:ilvl="0" w:tplc="648CB588">
      <w:start w:val="1"/>
      <w:numFmt w:val="bullet"/>
      <w:lvlText w:val=""/>
      <w:lvlJc w:val="left"/>
      <w:pPr>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8"/>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0"/>
  </w:num>
  <w:num w:numId="6">
    <w:abstractNumId w:val="5"/>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7D"/>
    <w:rsid w:val="000113E0"/>
    <w:rsid w:val="00056CC5"/>
    <w:rsid w:val="00076D39"/>
    <w:rsid w:val="00097A1C"/>
    <w:rsid w:val="000C2B29"/>
    <w:rsid w:val="000D4324"/>
    <w:rsid w:val="000E7EB1"/>
    <w:rsid w:val="00140677"/>
    <w:rsid w:val="0019647B"/>
    <w:rsid w:val="001B5F7C"/>
    <w:rsid w:val="001D0E99"/>
    <w:rsid w:val="00214254"/>
    <w:rsid w:val="00223814"/>
    <w:rsid w:val="002434A5"/>
    <w:rsid w:val="00263EAC"/>
    <w:rsid w:val="002A0CC5"/>
    <w:rsid w:val="002C1FAC"/>
    <w:rsid w:val="002C5648"/>
    <w:rsid w:val="002D4C90"/>
    <w:rsid w:val="00301BCD"/>
    <w:rsid w:val="00301EA0"/>
    <w:rsid w:val="003401A0"/>
    <w:rsid w:val="00360CB6"/>
    <w:rsid w:val="003706A2"/>
    <w:rsid w:val="003D4757"/>
    <w:rsid w:val="004460F3"/>
    <w:rsid w:val="004D3F96"/>
    <w:rsid w:val="004E5DBB"/>
    <w:rsid w:val="00514F31"/>
    <w:rsid w:val="00563E0C"/>
    <w:rsid w:val="00573830"/>
    <w:rsid w:val="005A7999"/>
    <w:rsid w:val="005B0E24"/>
    <w:rsid w:val="005B4F7C"/>
    <w:rsid w:val="005C5E93"/>
    <w:rsid w:val="005E355B"/>
    <w:rsid w:val="00617DDE"/>
    <w:rsid w:val="00620CC7"/>
    <w:rsid w:val="006332D0"/>
    <w:rsid w:val="006E18E2"/>
    <w:rsid w:val="00717FAE"/>
    <w:rsid w:val="00724899"/>
    <w:rsid w:val="00735172"/>
    <w:rsid w:val="00774E7D"/>
    <w:rsid w:val="007847ED"/>
    <w:rsid w:val="007B4083"/>
    <w:rsid w:val="007B6274"/>
    <w:rsid w:val="0087462A"/>
    <w:rsid w:val="00877E28"/>
    <w:rsid w:val="008B54E7"/>
    <w:rsid w:val="008F36B1"/>
    <w:rsid w:val="00913F03"/>
    <w:rsid w:val="009578FA"/>
    <w:rsid w:val="009818F8"/>
    <w:rsid w:val="009A2172"/>
    <w:rsid w:val="00A22B00"/>
    <w:rsid w:val="00A25072"/>
    <w:rsid w:val="00A373CE"/>
    <w:rsid w:val="00A46C19"/>
    <w:rsid w:val="00A94197"/>
    <w:rsid w:val="00AA2E33"/>
    <w:rsid w:val="00AF5C86"/>
    <w:rsid w:val="00B00E46"/>
    <w:rsid w:val="00B948E3"/>
    <w:rsid w:val="00BB164F"/>
    <w:rsid w:val="00BF3DB8"/>
    <w:rsid w:val="00C15A1F"/>
    <w:rsid w:val="00CF4CAE"/>
    <w:rsid w:val="00D11EA0"/>
    <w:rsid w:val="00D553B7"/>
    <w:rsid w:val="00D57B48"/>
    <w:rsid w:val="00DA28F5"/>
    <w:rsid w:val="00E25087"/>
    <w:rsid w:val="00E57020"/>
    <w:rsid w:val="00E652C3"/>
    <w:rsid w:val="00E96794"/>
    <w:rsid w:val="00EF4054"/>
    <w:rsid w:val="00F33A0B"/>
    <w:rsid w:val="00FE136A"/>
    <w:rsid w:val="00FF7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54207"/>
  <w15:docId w15:val="{5BFA394C-79C2-4DC2-AA64-71F9E628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4E7D"/>
    <w:rPr>
      <w:rFonts w:ascii="Times New Roman" w:eastAsia="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774E7D"/>
    <w:pPr>
      <w:tabs>
        <w:tab w:val="left" w:pos="142"/>
      </w:tabs>
      <w:spacing w:line="20" w:lineRule="atLeast"/>
      <w:ind w:left="426" w:firstLine="283"/>
    </w:pPr>
    <w:rPr>
      <w:sz w:val="28"/>
      <w:szCs w:val="28"/>
    </w:rPr>
  </w:style>
  <w:style w:type="character" w:customStyle="1" w:styleId="Tekstpodstawowywcity2Znak">
    <w:name w:val="Tekst podstawowy wcięty 2 Znak"/>
    <w:basedOn w:val="Domylnaczcionkaakapitu"/>
    <w:link w:val="Tekstpodstawowywcity2"/>
    <w:uiPriority w:val="99"/>
    <w:locked/>
    <w:rsid w:val="00774E7D"/>
    <w:rPr>
      <w:rFonts w:ascii="Times New Roman" w:hAnsi="Times New Roman" w:cs="Times New Roman"/>
      <w:sz w:val="28"/>
      <w:szCs w:val="28"/>
      <w:lang w:eastAsia="pl-PL"/>
    </w:rPr>
  </w:style>
  <w:style w:type="character" w:styleId="Hipercze">
    <w:name w:val="Hyperlink"/>
    <w:basedOn w:val="Domylnaczcionkaakapitu"/>
    <w:uiPriority w:val="99"/>
    <w:rsid w:val="00774E7D"/>
    <w:rPr>
      <w:color w:val="0000FF"/>
      <w:u w:val="single"/>
    </w:rPr>
  </w:style>
  <w:style w:type="paragraph" w:customStyle="1" w:styleId="Tekstpodstawowy31">
    <w:name w:val="Tekst podstawowy 31"/>
    <w:basedOn w:val="Normalny"/>
    <w:uiPriority w:val="99"/>
    <w:rsid w:val="00774E7D"/>
    <w:pPr>
      <w:jc w:val="both"/>
    </w:pPr>
    <w:rPr>
      <w:sz w:val="24"/>
      <w:szCs w:val="24"/>
    </w:rPr>
  </w:style>
  <w:style w:type="paragraph" w:styleId="Akapitzlist">
    <w:name w:val="List Paragraph"/>
    <w:basedOn w:val="Normalny"/>
    <w:uiPriority w:val="99"/>
    <w:qFormat/>
    <w:rsid w:val="003D4757"/>
    <w:pPr>
      <w:ind w:left="720"/>
    </w:pPr>
  </w:style>
  <w:style w:type="character" w:styleId="Uwydatnienie">
    <w:name w:val="Emphasis"/>
    <w:basedOn w:val="Domylnaczcionkaakapitu"/>
    <w:uiPriority w:val="99"/>
    <w:qFormat/>
    <w:locked/>
    <w:rsid w:val="000E7EB1"/>
    <w:rPr>
      <w:i/>
      <w:iCs/>
    </w:rPr>
  </w:style>
  <w:style w:type="paragraph" w:styleId="Tekstpodstawowywcity3">
    <w:name w:val="Body Text Indent 3"/>
    <w:basedOn w:val="Normalny"/>
    <w:link w:val="Tekstpodstawowywcity3Znak"/>
    <w:uiPriority w:val="99"/>
    <w:rsid w:val="00913F0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0113E0"/>
    <w:rPr>
      <w:rFonts w:ascii="Times New Roman" w:hAnsi="Times New Roman" w:cs="Times New Roman"/>
      <w:sz w:val="16"/>
      <w:szCs w:val="16"/>
    </w:rPr>
  </w:style>
  <w:style w:type="paragraph" w:styleId="Nagwek">
    <w:name w:val="header"/>
    <w:basedOn w:val="Normalny"/>
    <w:link w:val="NagwekZnak"/>
    <w:uiPriority w:val="99"/>
    <w:semiHidden/>
    <w:unhideWhenUsed/>
    <w:rsid w:val="006E18E2"/>
    <w:pPr>
      <w:tabs>
        <w:tab w:val="center" w:pos="4536"/>
        <w:tab w:val="right" w:pos="9072"/>
      </w:tabs>
    </w:pPr>
  </w:style>
  <w:style w:type="character" w:customStyle="1" w:styleId="NagwekZnak">
    <w:name w:val="Nagłówek Znak"/>
    <w:basedOn w:val="Domylnaczcionkaakapitu"/>
    <w:link w:val="Nagwek"/>
    <w:uiPriority w:val="99"/>
    <w:semiHidden/>
    <w:rsid w:val="006E18E2"/>
    <w:rPr>
      <w:rFonts w:ascii="Times New Roman" w:eastAsia="Times New Roman" w:hAnsi="Times New Roman"/>
      <w:sz w:val="20"/>
      <w:szCs w:val="20"/>
    </w:rPr>
  </w:style>
  <w:style w:type="paragraph" w:styleId="Stopka">
    <w:name w:val="footer"/>
    <w:basedOn w:val="Normalny"/>
    <w:link w:val="StopkaZnak"/>
    <w:uiPriority w:val="99"/>
    <w:unhideWhenUsed/>
    <w:rsid w:val="006E18E2"/>
    <w:pPr>
      <w:tabs>
        <w:tab w:val="center" w:pos="4536"/>
        <w:tab w:val="right" w:pos="9072"/>
      </w:tabs>
    </w:pPr>
  </w:style>
  <w:style w:type="character" w:customStyle="1" w:styleId="StopkaZnak">
    <w:name w:val="Stopka Znak"/>
    <w:basedOn w:val="Domylnaczcionkaakapitu"/>
    <w:link w:val="Stopka"/>
    <w:uiPriority w:val="99"/>
    <w:rsid w:val="006E18E2"/>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racowni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wikipedia.org/wiki/Podmiot_gospodarcz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kadrowy.pl/wynagrodzenia-swiadczenia-pracownicze-dzialalnosc-socjalna/rozporzadzenie-ministra-pracy-i-polityki-socjalnej-z-29-maja-1996-r.-w-sprawie-sposobu-ustalania-wynagrodzenia-w-okresie-niewykonywania-pracy-oraz-wynagrodzenia-stanowiacego-podstawe-obliczania-odszkodowan-odpraw-dodatkow-wyrownawczych-do-wynagrodzenia-oraz-innych-naleznosci-przewidzianych-w-kodeksie-pracy-tekst-jedn.-dz.u.-z-2017-r.-poz.-927-10180.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wikipedia.org/wiki/Zatrudnien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wikipedia.org/wiki/Pracodaw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3467</Words>
  <Characters>20803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KP-III</vt:lpstr>
    </vt:vector>
  </TitlesOfParts>
  <Company>Hewlett-Packard</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KP-III</dc:title>
  <dc:creator>mpietraszek</dc:creator>
  <cp:lastModifiedBy>Mariusz Osiński</cp:lastModifiedBy>
  <cp:revision>2</cp:revision>
  <cp:lastPrinted>2020-04-20T06:16:00Z</cp:lastPrinted>
  <dcterms:created xsi:type="dcterms:W3CDTF">2020-04-22T05:37:00Z</dcterms:created>
  <dcterms:modified xsi:type="dcterms:W3CDTF">2020-04-22T05:37:00Z</dcterms:modified>
</cp:coreProperties>
</file>