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A18B" w14:textId="099F7F87" w:rsidR="00DA2BD9" w:rsidRPr="003B4470" w:rsidRDefault="00DA2BD9" w:rsidP="00DA2BD9">
      <w:pPr>
        <w:pStyle w:val="Tekstpodstawowy31"/>
        <w:spacing w:line="360" w:lineRule="auto"/>
        <w:jc w:val="left"/>
        <w:rPr>
          <w:color w:val="FF0000"/>
        </w:rPr>
      </w:pPr>
      <w:r w:rsidRPr="003B4470">
        <w:rPr>
          <w:bCs/>
        </w:rPr>
        <w:t>KP-III.1431.</w:t>
      </w:r>
      <w:r w:rsidR="00C61B46" w:rsidRPr="003B4470">
        <w:rPr>
          <w:bCs/>
        </w:rPr>
        <w:t>10</w:t>
      </w:r>
      <w:r w:rsidRPr="003B4470">
        <w:rPr>
          <w:bCs/>
        </w:rPr>
        <w:t xml:space="preserve">.2020                                                                </w:t>
      </w:r>
      <w:r w:rsidRPr="003B4470">
        <w:rPr>
          <w:bCs/>
        </w:rPr>
        <w:tab/>
        <w:t xml:space="preserve"> </w:t>
      </w:r>
      <w:r w:rsidRPr="003B4470">
        <w:t>Kielce, dn. 24</w:t>
      </w:r>
      <w:r w:rsidR="001C390C" w:rsidRPr="003B4470">
        <w:t xml:space="preserve"> </w:t>
      </w:r>
      <w:r w:rsidRPr="003B4470">
        <w:t>lipca 2020 r.</w:t>
      </w:r>
    </w:p>
    <w:p w14:paraId="69AD3945" w14:textId="77777777" w:rsidR="00DA2BD9" w:rsidRPr="003B4470" w:rsidRDefault="00DA2BD9" w:rsidP="00DA2BD9">
      <w:pPr>
        <w:pStyle w:val="Tekstpodstawowywcity2"/>
        <w:tabs>
          <w:tab w:val="clear" w:pos="142"/>
          <w:tab w:val="left" w:pos="284"/>
        </w:tabs>
        <w:spacing w:line="360" w:lineRule="auto"/>
        <w:ind w:left="0" w:firstLine="0"/>
        <w:rPr>
          <w:sz w:val="24"/>
        </w:rPr>
      </w:pPr>
    </w:p>
    <w:p w14:paraId="0DF4179D" w14:textId="31158AC5" w:rsidR="00DA2BD9" w:rsidRPr="003B4470" w:rsidRDefault="00DA2BD9" w:rsidP="00DA2BD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sz w:val="24"/>
        </w:rPr>
        <w:t xml:space="preserve">Wyniki kontroli doraźnej przeprowadzonej </w:t>
      </w:r>
      <w:r w:rsidRPr="003B4470">
        <w:rPr>
          <w:rFonts w:ascii="Times New Roman" w:hAnsi="Times New Roman" w:cs="Times New Roman"/>
          <w:b/>
          <w:bCs/>
          <w:sz w:val="24"/>
          <w:szCs w:val="24"/>
        </w:rPr>
        <w:t>w Wydziale Urbanistyki i Architektury Urzędu Miasta Kielce</w:t>
      </w:r>
    </w:p>
    <w:p w14:paraId="1BBCB719" w14:textId="77777777" w:rsidR="00DA2BD9" w:rsidRPr="003B4470" w:rsidRDefault="00DA2BD9" w:rsidP="00DA2BD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79B8D1" w14:textId="2CD06A62" w:rsidR="00EE47F7" w:rsidRPr="003B4470" w:rsidRDefault="00DA2BD9" w:rsidP="00734E1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4470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upoważnienia Nr 7/2020 z dnia 06.04.2020r., wydanego przez Prezydenta Miasta Kielce, pracownicy Biura Audytu Wewnętrznego i Kontroli w Kancelarii Prezydenta Urzędu Miasta Kielce</w:t>
      </w:r>
      <w:r w:rsidR="00EE47F7" w:rsidRPr="003B44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przeprowadzili w dniach od 6 kwietnia do 29 maja 2020r., (z przerwami) kontrolę doraźną</w:t>
      </w:r>
      <w:r w:rsidR="00734E15" w:rsidRPr="003B44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zakresie</w:t>
      </w:r>
      <w:r w:rsidR="00734E15" w:rsidRPr="003B4470">
        <w:rPr>
          <w:rFonts w:ascii="Times New Roman" w:hAnsi="Times New Roman" w:cs="Times New Roman"/>
          <w:sz w:val="24"/>
          <w:szCs w:val="24"/>
        </w:rPr>
        <w:t xml:space="preserve"> oceny wybranych zadań, realizowanych przez Referat Administracji Budowlanej w latach 2016 – 2019</w:t>
      </w:r>
    </w:p>
    <w:p w14:paraId="6AFCA94F" w14:textId="7861828E" w:rsidR="00DA2BD9" w:rsidRPr="003B4470" w:rsidRDefault="00DA2BD9" w:rsidP="00DA2BD9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  <w:r w:rsidRPr="003B4470">
        <w:rPr>
          <w:sz w:val="24"/>
          <w:szCs w:val="24"/>
        </w:rPr>
        <w:t>W wyniku czynności kontrolnych stwierdzono, co następuje:</w:t>
      </w:r>
    </w:p>
    <w:p w14:paraId="4FDA70A1" w14:textId="77777777" w:rsidR="00C61B46" w:rsidRPr="003B4470" w:rsidRDefault="00C61B46" w:rsidP="00DA2BD9">
      <w:pPr>
        <w:pStyle w:val="Tekstpodstawowywcity2"/>
        <w:spacing w:line="240" w:lineRule="auto"/>
        <w:ind w:left="0" w:firstLine="0"/>
        <w:jc w:val="both"/>
        <w:rPr>
          <w:sz w:val="24"/>
          <w:szCs w:val="24"/>
        </w:rPr>
      </w:pPr>
    </w:p>
    <w:p w14:paraId="40BBA590" w14:textId="46EC20BB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sz w:val="24"/>
          <w:szCs w:val="24"/>
        </w:rPr>
        <w:t>1.</w:t>
      </w:r>
      <w:r w:rsidRPr="003B4470">
        <w:rPr>
          <w:rFonts w:ascii="Times New Roman" w:hAnsi="Times New Roman" w:cs="Times New Roman"/>
          <w:sz w:val="24"/>
          <w:szCs w:val="24"/>
        </w:rPr>
        <w:t xml:space="preserve"> W przypadku objętych sprawdzeniem 17 postępowań </w:t>
      </w:r>
      <w:r w:rsidRPr="003B4470">
        <w:rPr>
          <w:rFonts w:ascii="Times New Roman" w:hAnsi="Times New Roman" w:cs="Times New Roman"/>
          <w:iCs/>
          <w:sz w:val="24"/>
          <w:szCs w:val="24"/>
        </w:rPr>
        <w:t>w sprawach o wydanie pozwolenia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na budowę stwierdzono, że pracownicy nie dokumentowali na złożonych przez inwestorów drukach wniosków faktu przeprowadzenia formalnej weryfikacji wniosku (2016r.)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oraz nie wypełniali wniosków w części dotyczącej organu</w:t>
      </w:r>
      <w:r w:rsidR="003B44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iCs/>
          <w:sz w:val="24"/>
          <w:szCs w:val="24"/>
        </w:rPr>
        <w:t>(w latach 2017 - 2019). Taki sposób postępowania pracowników wynika z niewystarczająca starannej analizy przedmiotowych wniosków i stanowi naruszenie wymogu</w:t>
      </w:r>
      <w:r w:rsidRPr="003B4470">
        <w:rPr>
          <w:rFonts w:ascii="Times New Roman" w:hAnsi="Times New Roman" w:cs="Times New Roman"/>
          <w:sz w:val="24"/>
          <w:szCs w:val="24"/>
        </w:rPr>
        <w:t xml:space="preserve"> art. 72 Kpa zgodnie, z którym czynności organu administracji publicznej, z których nie sporządza się protokołu, a które mają znaczenie</w:t>
      </w:r>
      <w:r w:rsidRPr="003B4470">
        <w:rPr>
          <w:rFonts w:ascii="Times New Roman" w:hAnsi="Times New Roman" w:cs="Times New Roman"/>
          <w:sz w:val="24"/>
          <w:szCs w:val="24"/>
        </w:rPr>
        <w:br/>
        <w:t>dla sprawy lub toku postępowania, utrwala się w aktach w formie adnotacji podpisanej</w:t>
      </w:r>
      <w:r w:rsidRPr="003B4470">
        <w:rPr>
          <w:rFonts w:ascii="Times New Roman" w:hAnsi="Times New Roman" w:cs="Times New Roman"/>
          <w:sz w:val="24"/>
          <w:szCs w:val="24"/>
        </w:rPr>
        <w:br/>
        <w:t>przez pracownika, który dokonał tych czynności.</w:t>
      </w:r>
    </w:p>
    <w:p w14:paraId="590D4584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0C080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37147927"/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bookmarkEnd w:id="0"/>
    <w:p w14:paraId="0255EFC1" w14:textId="6BB072BC" w:rsidR="00C61B46" w:rsidRPr="003B4470" w:rsidRDefault="00C61B46" w:rsidP="00C61B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 xml:space="preserve">Zobowiązać pracowników do starannej analizy składanych przez inwestorów wniosków </w:t>
      </w:r>
      <w:r w:rsidR="003B4470">
        <w:rPr>
          <w:rFonts w:ascii="Times New Roman" w:hAnsi="Times New Roman" w:cs="Times New Roman"/>
          <w:i/>
          <w:sz w:val="24"/>
          <w:szCs w:val="24"/>
        </w:rPr>
        <w:br/>
      </w:r>
      <w:r w:rsidRPr="003B4470">
        <w:rPr>
          <w:rFonts w:ascii="Times New Roman" w:hAnsi="Times New Roman" w:cs="Times New Roman"/>
          <w:i/>
          <w:sz w:val="24"/>
          <w:szCs w:val="24"/>
        </w:rPr>
        <w:t>o pozwolenie na budowę tak, aby pracownicy każdorazowo wypełniali część dotyczącą organu zgodnie z treścią formularza wniosku oraz stosownie do wymogu art. 72 Kpa.</w:t>
      </w:r>
    </w:p>
    <w:p w14:paraId="35DB7F54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0868B" w14:textId="0A1FB1D3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B4470">
        <w:rPr>
          <w:rFonts w:ascii="Times New Roman" w:hAnsi="Times New Roman" w:cs="Times New Roman"/>
          <w:sz w:val="24"/>
          <w:szCs w:val="24"/>
        </w:rPr>
        <w:t>W przypadku dwóch spraw Prezydent Miasta Kielce wydał postanowienie zawieszające postępowanie w sprawie wydania pozwolenia na budowę, pomimo braku w aktach sprawy zgody stron na jego zawieszenie. Powyższe działanie stanowiło naruszenie treści art.98 § 1 Kpa zgodnie, z którym organ administracji publicznej może zawiesić postępowanie, jeżeli wystąpi</w:t>
      </w:r>
      <w:r w:rsidRPr="003B4470">
        <w:rPr>
          <w:rFonts w:ascii="Times New Roman" w:hAnsi="Times New Roman" w:cs="Times New Roman"/>
          <w:sz w:val="24"/>
          <w:szCs w:val="24"/>
        </w:rPr>
        <w:br/>
        <w:t>o to strona, na której żądanie postępowanie zostało wszczęte, a nie sprzeciwiają się temu inne strony oraz nie zagraża to interesowi społecznemu. Norma przedmiotowego przepisu umożliwia zawieszenie postępowania na zgodny wniosek stron, które powinny w sposób niebudzący wątpliwości, w formie pisemnej wyrazić zgodę na zawieszenie postępowania (str.22 protokołu).</w:t>
      </w:r>
    </w:p>
    <w:p w14:paraId="4F2668D9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14:paraId="0F912B52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>W postępowaniach o wydanie pozwolenia na budowę, w których występuje wielość stron, postanowienie o zawieszeniu postępowania podejmować po uzyskaniu przez organ zgody wszystkich stron na zawieszenie takiego postępowania stosownie do normy wyrażonej</w:t>
      </w:r>
      <w:r w:rsidRPr="003B4470">
        <w:rPr>
          <w:rFonts w:ascii="Times New Roman" w:hAnsi="Times New Roman" w:cs="Times New Roman"/>
          <w:i/>
          <w:sz w:val="24"/>
          <w:szCs w:val="24"/>
        </w:rPr>
        <w:br/>
        <w:t>w art.98§ 1 Kpa.</w:t>
      </w:r>
    </w:p>
    <w:p w14:paraId="23BA8B25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3B4470">
        <w:rPr>
          <w:rFonts w:ascii="Times New Roman" w:hAnsi="Times New Roman" w:cs="Times New Roman"/>
          <w:sz w:val="24"/>
          <w:szCs w:val="24"/>
        </w:rPr>
        <w:t>W dwóch sprawach organ wydał inwestorom pozytywne decyzje dotyczące pozwolenia</w:t>
      </w:r>
      <w:r w:rsidRPr="003B4470">
        <w:rPr>
          <w:rFonts w:ascii="Times New Roman" w:hAnsi="Times New Roman" w:cs="Times New Roman"/>
          <w:sz w:val="24"/>
          <w:szCs w:val="24"/>
        </w:rPr>
        <w:br/>
        <w:t>na budowę, mimo że w aktach przedmiotowych spraw brak było dowodu dysponowania</w:t>
      </w:r>
      <w:r w:rsidRPr="003B4470">
        <w:rPr>
          <w:rFonts w:ascii="Times New Roman" w:hAnsi="Times New Roman" w:cs="Times New Roman"/>
          <w:sz w:val="24"/>
          <w:szCs w:val="24"/>
        </w:rPr>
        <w:br/>
        <w:t xml:space="preserve">przez wnioskodawców nieruchomością na cele budowlane, a prawo inwestora było kwestionowane przez strony w toku postępowania. </w:t>
      </w:r>
      <w:r w:rsidRPr="003B4470">
        <w:rPr>
          <w:rFonts w:ascii="Times New Roman" w:hAnsi="Times New Roman" w:cs="Times New Roman"/>
          <w:iCs/>
          <w:sz w:val="24"/>
          <w:szCs w:val="24"/>
        </w:rPr>
        <w:t>Stosownie do definicji zawartej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w art.3 pkt.11ustawyz dnia 7 lipca 1994 roku Prawo budowlane, prawem do dysponowania nieruchomością na cele budowlane jest tytuł prawny wynikający z prawa własności, użytkowania wieczystego, zarządu, ograniczonego prawa rzeczowego albo stosunku zobowiązaniowego, przewidującego uprawnienie do wykonywania robót budowlanych (str.23 protokołu).</w:t>
      </w:r>
    </w:p>
    <w:p w14:paraId="4678C988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14:paraId="22D83E00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 xml:space="preserve">Przestrzegać obowiązku organu architektoniczno – budowlanego do weryfikacji prawdziwości oświadczenia inwestorów o prawie do dysponowania nieruchomością na cele budowlane w rozumieniu art. 3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pkt. 11 ustawy z dnia 7 lipca 1994 roku Prawo budowlane, poprzez wnikliwą analizę dokumentów, z których inwestor wywodzi swoje prawo, zwłaszcza w przypadku kwestionowania go przez strony postępowania.</w:t>
      </w:r>
    </w:p>
    <w:p w14:paraId="5CCF4670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CE189F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B4470">
        <w:rPr>
          <w:rFonts w:ascii="Times New Roman" w:hAnsi="Times New Roman" w:cs="Times New Roman"/>
          <w:sz w:val="24"/>
          <w:szCs w:val="24"/>
        </w:rPr>
        <w:t>Akta dwóch spraw nie zawierały pism zawiadamiających strony o wszczęciu postępowania administracyjnego w sprawie wydania pozwolenia na budowę, do czego obliguje organ treść</w:t>
      </w:r>
      <w:r w:rsidRPr="003B4470">
        <w:rPr>
          <w:rFonts w:ascii="Times New Roman" w:hAnsi="Times New Roman" w:cs="Times New Roman"/>
          <w:iCs/>
          <w:sz w:val="24"/>
          <w:szCs w:val="24"/>
        </w:rPr>
        <w:t>art.10 § 1Kpa, który stanowi, że organy administracji publicznej obowiązane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są zapewnić stronom czynny udział w każdym stadium postępowania, a przed wydaniem decyzji umożliwić im wypowiedzenie się co do zebranych dowodów i materiałów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oraz zgłaszanych żądań (str.23 protokołu).</w:t>
      </w:r>
    </w:p>
    <w:p w14:paraId="7B934EBF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4</w:t>
      </w:r>
    </w:p>
    <w:p w14:paraId="5D40DE0F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 xml:space="preserve">Każdorazowo zawiadamiać strony o wszczęciu postępowania w sprawie wydania pozwolenia na budowę stosownie do wymogu art.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10 § 1Kpa.</w:t>
      </w:r>
    </w:p>
    <w:p w14:paraId="1C93DC37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73D9A2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3B4470">
        <w:rPr>
          <w:rFonts w:ascii="Times New Roman" w:hAnsi="Times New Roman" w:cs="Times New Roman"/>
          <w:iCs/>
          <w:sz w:val="24"/>
          <w:szCs w:val="24"/>
        </w:rPr>
        <w:t xml:space="preserve"> Wydanie w dwóch przypadkach decyzji administracyjnych w sprawie pozwolenia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  <w:t>na budowę pomimo nieustalenia spadkobierców strony postępowania, tj.: z naruszeniem art.10 § 1Kpa, który stanowi, że organy administracji publicznej obowiązane są zapewnić stronom czynny udział w każdym stadium postępowania, a przed wydaniem decyzji umożliwić im wypowiedzenie się, co do zebranych dowodów i materiałów oraz zgłaszanych żądań (str24 protokołu).</w:t>
      </w:r>
    </w:p>
    <w:p w14:paraId="67D53241" w14:textId="77777777" w:rsidR="001C390C" w:rsidRPr="003B4470" w:rsidRDefault="001C390C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A7109C5" w14:textId="66D72C8E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5</w:t>
      </w:r>
    </w:p>
    <w:p w14:paraId="6D90B663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>W przypadku śmierci strony postępowania ustalać z należytą starannością spadkobierców strony zapewniając im udział w postępowaniu, stosownie do zasad określonych przepisem</w:t>
      </w:r>
      <w:r w:rsidRPr="003B4470">
        <w:rPr>
          <w:rFonts w:ascii="Times New Roman" w:hAnsi="Times New Roman" w:cs="Times New Roman"/>
          <w:i/>
          <w:sz w:val="24"/>
          <w:szCs w:val="24"/>
        </w:rPr>
        <w:br/>
        <w:t>art.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 10 § 1Kpa.</w:t>
      </w:r>
    </w:p>
    <w:p w14:paraId="63B1DC6A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61B071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3B4470">
        <w:rPr>
          <w:rFonts w:ascii="Times New Roman" w:hAnsi="Times New Roman" w:cs="Times New Roman"/>
          <w:iCs/>
          <w:sz w:val="24"/>
          <w:szCs w:val="24"/>
        </w:rPr>
        <w:t xml:space="preserve"> W przypadku jednej sprawy organ I instancji ogólnikowo sformułował obowiązek usunięcia przez inwestora nieprawidłowości w dokumentacji projektowej, czym naruszył</w:t>
      </w:r>
      <w:r w:rsidRPr="003B4470">
        <w:rPr>
          <w:rFonts w:ascii="Times New Roman" w:hAnsi="Times New Roman" w:cs="Times New Roman"/>
          <w:iCs/>
          <w:sz w:val="24"/>
          <w:szCs w:val="24"/>
        </w:rPr>
        <w:br/>
      </w:r>
      <w:r w:rsidRPr="003B4470">
        <w:rPr>
          <w:rFonts w:ascii="Times New Roman" w:hAnsi="Times New Roman" w:cs="Times New Roman"/>
          <w:iCs/>
          <w:sz w:val="24"/>
          <w:szCs w:val="24"/>
        </w:rPr>
        <w:lastRenderedPageBreak/>
        <w:t>art. 35 ust.3</w:t>
      </w:r>
      <w:r w:rsidRPr="003B4470">
        <w:rPr>
          <w:rFonts w:ascii="Times New Roman" w:hAnsi="Times New Roman" w:cs="Times New Roman"/>
          <w:sz w:val="24"/>
          <w:szCs w:val="24"/>
        </w:rPr>
        <w:t xml:space="preserve"> Prawa budowlanego zgodnie, z którym takie postanowienie należy szczegółowo uzasadnić, aby inwestor mógł w prawidłowy sposób zrozumieć, jakich poprawek</w:t>
      </w:r>
      <w:r w:rsidRPr="003B4470">
        <w:rPr>
          <w:rFonts w:ascii="Times New Roman" w:hAnsi="Times New Roman" w:cs="Times New Roman"/>
          <w:sz w:val="24"/>
          <w:szCs w:val="24"/>
        </w:rPr>
        <w:br/>
        <w:t>lub uzupełnienia, jakich braków należy dokonać. Konsekwencją powyższego działania organu I instancji było wydanie decyzji odmawiającej udzielenia pozwolenia na budowę. (str. 24-25 protokołu).</w:t>
      </w:r>
    </w:p>
    <w:p w14:paraId="73BAA209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470">
        <w:rPr>
          <w:rFonts w:ascii="Times New Roman" w:hAnsi="Times New Roman" w:cs="Times New Roman"/>
          <w:b/>
          <w:i/>
          <w:sz w:val="24"/>
          <w:szCs w:val="24"/>
        </w:rPr>
        <w:t>Wniosek pokontrolny nr 6</w:t>
      </w:r>
    </w:p>
    <w:p w14:paraId="59E71BF1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sz w:val="24"/>
          <w:szCs w:val="24"/>
        </w:rPr>
        <w:t xml:space="preserve">W przypadku wydawania przez Prezydenta Miasta Kielce postanowienia dotyczącego uzupełnienia nieprawidłowości dokumentacji projektowej szczegółowo je uzasadniać tak, aby inwestor mógł w prawidłowy sposób zrozumieć, jakich poprawek lub uzupełnienia, jakich braków należy dokonać, traktując inwestorów w taki sam sposób w sprawach o podobnym charakterze nie naruszając przez organ I instancji zasad określonych przepisem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art. 8 § 1 Kpa.</w:t>
      </w:r>
    </w:p>
    <w:p w14:paraId="1227E351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84A15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B4470">
        <w:rPr>
          <w:rFonts w:ascii="Times New Roman" w:hAnsi="Times New Roman" w:cs="Times New Roman"/>
          <w:sz w:val="24"/>
          <w:szCs w:val="24"/>
        </w:rPr>
        <w:t>W zakresach czynności i obowiązków dwóch pracowników Referatu Administracji Budowlanej, brak jest zapisów precyzyjnie opisujących wszystkie realizowane przez nich czynności.</w:t>
      </w:r>
    </w:p>
    <w:p w14:paraId="334ECF30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7 </w:t>
      </w:r>
    </w:p>
    <w:p w14:paraId="716F29D2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t>Wprowadzić korekty w zakresach czynności i obowiązków pracowników kontrolowanego referatu, tak aby dokumenty te odzwierciedlały faktyczny zakres wykonywanych zadań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za które odpowiedzialność ponoszą poszczególni pracownicy. Nieprecyzyjne i/lub niepełne zapisy w tym zakresie, opisano na stronach od 2 do 4 protokołu kontroli. </w:t>
      </w:r>
    </w:p>
    <w:p w14:paraId="50A43EC5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t>Ponadto należy rozważyć, dokonanie takich zmian w przedmiotowych dokumentach, które wprowadziłyby zasadę specjalizacji poszczególnych pracowników w określonych obszarach, co w opinii kontrolujących miałoby pozytywny wpływ na jakoś i terminowość realizowanych zadań. Jak wynika z ustaleń opisanych w protokole kontroli, praktycznie wszyscy pracownicy referatu mają identyczne w treści, zakresy czynności i obowiązków.</w:t>
      </w:r>
    </w:p>
    <w:p w14:paraId="4808F18B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74381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B4470">
        <w:rPr>
          <w:rFonts w:ascii="Times New Roman" w:hAnsi="Times New Roman" w:cs="Times New Roman"/>
          <w:sz w:val="24"/>
          <w:szCs w:val="24"/>
        </w:rPr>
        <w:t xml:space="preserve">. W aktach sprawy AB-I.6741.2.2017.AJ znajduje się korespondencja, która w części została sporządzona i przekazana do Urzędu bez formalnego potwierdzenia tego faktu, a częściowo została sporządzona w innym terminie niż wynika z daty na niej widniejącej. Korespondencja ta zawiera bowiem w swej treści informacje, które nie mogły być dostępnymi/znanymi dla sporządzającego w dniu, który widnieje jako dzień jej sporządzenia, co opisano na stronach: 28, 29 i 35 protokołu. </w:t>
      </w:r>
    </w:p>
    <w:p w14:paraId="6F5575D1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8 </w:t>
      </w:r>
    </w:p>
    <w:p w14:paraId="3C95B77B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t>Zaniechać praktyki wprowadzania do akt sprawy, dokumentów budzących uzasadnione zastrzeżenia, co do ich rzetelności i nieodzwierciedlających stanu faktycznego.</w:t>
      </w:r>
    </w:p>
    <w:p w14:paraId="56ACBA88" w14:textId="77777777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7CCCDF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B4470">
        <w:rPr>
          <w:rFonts w:ascii="Times New Roman" w:hAnsi="Times New Roman" w:cs="Times New Roman"/>
          <w:sz w:val="24"/>
          <w:szCs w:val="24"/>
        </w:rPr>
        <w:t xml:space="preserve"> W analizowanych aktach spraw: AB-I.6740.1.234.2017.ABA, AB-I.6740.1.303.2017.MN, AB-I.6741.2.2017.AJ, AB-I.6740.1.451.2016.ML i AB-I.6740.1.183.2016.DT, nie były ujmowane wszystkie wymagane zapisy, a sporządzana dokumentacja nie jest kompletną i nie zawiera wymaganych zapisów, dokumentujących każdą z czynności, które powinny</w:t>
      </w:r>
      <w:r w:rsidRPr="003B4470">
        <w:rPr>
          <w:rFonts w:ascii="Times New Roman" w:hAnsi="Times New Roman" w:cs="Times New Roman"/>
          <w:sz w:val="24"/>
          <w:szCs w:val="24"/>
        </w:rPr>
        <w:br/>
      </w:r>
      <w:r w:rsidRPr="003B4470">
        <w:rPr>
          <w:rFonts w:ascii="Times New Roman" w:hAnsi="Times New Roman" w:cs="Times New Roman"/>
          <w:sz w:val="24"/>
          <w:szCs w:val="24"/>
        </w:rPr>
        <w:lastRenderedPageBreak/>
        <w:t>być realizowanymi. Ponadto w aktach spraw: AB-I.6740.1.137.2019.AS</w:t>
      </w:r>
      <w:r w:rsidRPr="003B4470">
        <w:rPr>
          <w:rFonts w:ascii="Times New Roman" w:hAnsi="Times New Roman" w:cs="Times New Roman"/>
          <w:sz w:val="24"/>
          <w:szCs w:val="24"/>
        </w:rPr>
        <w:br/>
        <w:t>i AB-I.6740.1.234.2017.ABA, widnieją zapisy nie odzwierciedlające stanu faktycznego</w:t>
      </w:r>
      <w:r w:rsidRPr="003B4470">
        <w:rPr>
          <w:rFonts w:ascii="Times New Roman" w:hAnsi="Times New Roman" w:cs="Times New Roman"/>
          <w:sz w:val="24"/>
          <w:szCs w:val="24"/>
        </w:rPr>
        <w:br/>
        <w:t>i wskazujące osoby, które nie uczestniczyły w czynnościach im przypisanych, co opisano na stronach 34, 35 i 36 protokołu i udokumentowano w załączonych do protokołu kserokopiach.</w:t>
      </w:r>
    </w:p>
    <w:p w14:paraId="3DCC5C35" w14:textId="77777777" w:rsidR="00C61B46" w:rsidRPr="003B4470" w:rsidRDefault="00C61B46" w:rsidP="00C61B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9 </w:t>
      </w:r>
    </w:p>
    <w:p w14:paraId="63FA24E2" w14:textId="5712ED73" w:rsidR="00C61B46" w:rsidRPr="003B4470" w:rsidRDefault="00C61B46" w:rsidP="00C61B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Prowadząc poszczególne sprawy dochowywać staranności zapisów oraz ich kompletności, </w:t>
      </w:r>
      <w:r w:rsidR="003B447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a także wskazywać w sporządzanej dokumentacji fakty i osoby rzeczywiście uczestniczące </w:t>
      </w:r>
      <w:r w:rsidR="003B447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w danym procesie. </w:t>
      </w:r>
    </w:p>
    <w:p w14:paraId="0E65E4D2" w14:textId="77777777" w:rsidR="00C61B46" w:rsidRPr="003B4470" w:rsidRDefault="00C61B46" w:rsidP="00C6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80349" w14:textId="798922FD" w:rsidR="00C61B46" w:rsidRPr="003B4470" w:rsidRDefault="00C61B46" w:rsidP="00C61B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47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5A4BFF">
        <w:rPr>
          <w:rFonts w:ascii="Times New Roman" w:hAnsi="Times New Roman" w:cs="Times New Roman"/>
          <w:sz w:val="24"/>
          <w:szCs w:val="24"/>
        </w:rPr>
        <w:t>N</w:t>
      </w:r>
      <w:r w:rsidRPr="003B4470">
        <w:rPr>
          <w:rFonts w:ascii="Times New Roman" w:hAnsi="Times New Roman" w:cs="Times New Roman"/>
          <w:sz w:val="24"/>
          <w:szCs w:val="24"/>
        </w:rPr>
        <w:t xml:space="preserve">iezależnie od specyfiki realizowanych w kontrolowanym referacie czynności, które skutkują prowadzeniem ich w dużej części w oparciu o przepisy prawa budowlanego, co dotyczy między innymi terminów procedowania spraw (art. 35 ust. 6 </w:t>
      </w:r>
      <w:r w:rsidRPr="003B4470">
        <w:rPr>
          <w:rStyle w:val="Uwydatnienie"/>
          <w:rFonts w:ascii="Times New Roman" w:hAnsi="Times New Roman" w:cs="Times New Roman"/>
          <w:sz w:val="24"/>
          <w:szCs w:val="24"/>
        </w:rPr>
        <w:t>ustawy – Prawo budowlane)</w:t>
      </w:r>
      <w:r w:rsidRPr="003B4470">
        <w:rPr>
          <w:rFonts w:ascii="Times New Roman" w:hAnsi="Times New Roman" w:cs="Times New Roman"/>
          <w:sz w:val="24"/>
          <w:szCs w:val="24"/>
        </w:rPr>
        <w:t xml:space="preserve">, zadania te powinny być </w:t>
      </w:r>
      <w:r w:rsidRPr="003B4470">
        <w:rPr>
          <w:rFonts w:ascii="Times New Roman" w:hAnsi="Times New Roman" w:cs="Times New Roman"/>
          <w:color w:val="000000"/>
          <w:sz w:val="24"/>
          <w:szCs w:val="24"/>
        </w:rPr>
        <w:t>tam gdzie to możliwe, realizowane według zasady wynikającej z artykułu 35 § 3Kodeksu postępowania administracyjnego, mówiącego o obowiązku załatwiania przez organy administracji publicznej spraw bez zbędnej zwłoki. Ustalenia w zakresie terminów realizowania poszczególnych działań</w:t>
      </w:r>
      <w:r w:rsidRPr="003B44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odniesieniu do rzeczywistego poziomu ich skomplikowania, zostały opisane na stronach: 27, 32, 33 i 34 protokołu. </w:t>
      </w:r>
    </w:p>
    <w:p w14:paraId="2C72EDCC" w14:textId="77777777" w:rsidR="00C61B46" w:rsidRPr="003B4470" w:rsidRDefault="00C61B46" w:rsidP="00C61B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470">
        <w:rPr>
          <w:rFonts w:ascii="Times New Roman" w:hAnsi="Times New Roman" w:cs="Times New Roman"/>
          <w:color w:val="000000"/>
          <w:sz w:val="24"/>
          <w:szCs w:val="24"/>
        </w:rPr>
        <w:t>Właściwym wydaje się prowadzenie przedmiotowych postępowań, zawsze</w:t>
      </w:r>
      <w:r w:rsidRPr="003B44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przy uwzględnieniu zasady wynikającej z art.35 § 3Kpa czyli bez zbędnej zwłoki i unikanie tzw. automatyzmu, czyli traktowania każdej sprawy dotyczącej wydania pozwolenia na budowę, jako sprawy możliwej do zrealizowania w czasie przedłużonym do wskazanego przez przepisy prawa budowlanego. </w:t>
      </w:r>
    </w:p>
    <w:p w14:paraId="48E0BB44" w14:textId="77777777" w:rsidR="00F93675" w:rsidRPr="003B4470" w:rsidRDefault="00F93675">
      <w:pPr>
        <w:rPr>
          <w:rFonts w:ascii="Times New Roman" w:hAnsi="Times New Roman" w:cs="Times New Roman"/>
        </w:rPr>
      </w:pPr>
    </w:p>
    <w:sectPr w:rsidR="00F93675" w:rsidRPr="003B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B"/>
    <w:rsid w:val="001C390C"/>
    <w:rsid w:val="003B4470"/>
    <w:rsid w:val="005A4BFF"/>
    <w:rsid w:val="00734E15"/>
    <w:rsid w:val="007C032B"/>
    <w:rsid w:val="00C61B46"/>
    <w:rsid w:val="00D77E3F"/>
    <w:rsid w:val="00DA2BD9"/>
    <w:rsid w:val="00EE47F7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ECC"/>
  <w15:chartTrackingRefBased/>
  <w15:docId w15:val="{F9079DAB-7C95-4BEA-8B82-80A80E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A2BD9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2B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DA2B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61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eszczerba</dc:creator>
  <cp:keywords/>
  <dc:description/>
  <cp:lastModifiedBy>Mariusz Osiński</cp:lastModifiedBy>
  <cp:revision>4</cp:revision>
  <dcterms:created xsi:type="dcterms:W3CDTF">2020-07-27T05:34:00Z</dcterms:created>
  <dcterms:modified xsi:type="dcterms:W3CDTF">2020-08-03T05:41:00Z</dcterms:modified>
</cp:coreProperties>
</file>