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DF1137">
      <w:pPr>
        <w:pStyle w:val="Nagwek1"/>
      </w:pPr>
      <w:r>
        <w:t>Część  III</w:t>
      </w:r>
    </w:p>
    <w:p w:rsidR="00DF1137" w:rsidRPr="00DF1137" w:rsidRDefault="00DF1137" w:rsidP="00DF1137">
      <w:pPr>
        <w:jc w:val="center"/>
        <w:rPr>
          <w:rFonts w:ascii="Times New Roman" w:hAnsi="Times New Roman" w:cs="Times New Roman"/>
          <w:b/>
          <w:sz w:val="52"/>
        </w:rPr>
      </w:pPr>
    </w:p>
    <w:p w:rsidR="00DF1137" w:rsidRPr="00DF1137" w:rsidRDefault="00DF1137" w:rsidP="00DF1137">
      <w:pPr>
        <w:jc w:val="center"/>
        <w:rPr>
          <w:rFonts w:ascii="Times New Roman" w:hAnsi="Times New Roman" w:cs="Times New Roman"/>
          <w:b/>
          <w:sz w:val="52"/>
        </w:rPr>
      </w:pPr>
    </w:p>
    <w:p w:rsidR="00DF1137" w:rsidRPr="00DF1137" w:rsidRDefault="00DF1137" w:rsidP="00DF1137">
      <w:pPr>
        <w:pStyle w:val="Nagwek2"/>
      </w:pPr>
      <w:r>
        <w:t>Informacja o wykonaniu przedsięwzięć</w:t>
      </w:r>
    </w:p>
    <w:p w:rsidR="00DF1137" w:rsidRPr="00DF1137" w:rsidRDefault="00DF1137" w:rsidP="00DF1137">
      <w:pPr>
        <w:pStyle w:val="Nagwek2"/>
      </w:pPr>
      <w:r w:rsidRPr="00DF1137">
        <w:t>realizowan</w:t>
      </w:r>
      <w:r>
        <w:t>ych</w:t>
      </w:r>
      <w:r w:rsidRPr="00DF1137">
        <w:t xml:space="preserve"> przez wydziały i równorzędne jednostki </w:t>
      </w:r>
    </w:p>
    <w:p w:rsidR="00DF1137" w:rsidRPr="00DF1137" w:rsidRDefault="00DF1137" w:rsidP="00DF1137">
      <w:pPr>
        <w:pStyle w:val="Nagwek2"/>
      </w:pPr>
      <w:r w:rsidRPr="00DF1137">
        <w:t>organizacyjne Urzędu Miasta oraz jednostki</w:t>
      </w:r>
    </w:p>
    <w:p w:rsidR="00DF1137" w:rsidRPr="00DF1137" w:rsidRDefault="00DF1137" w:rsidP="00DF1137">
      <w:pPr>
        <w:pStyle w:val="Nagwek2"/>
      </w:pPr>
      <w:r w:rsidRPr="00DF1137">
        <w:t>organizacyjne Miasta</w:t>
      </w: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37" w:rsidRDefault="00DF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0DF" w:rsidRPr="004D28BE" w:rsidRDefault="003C1D32" w:rsidP="004D28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E">
        <w:rPr>
          <w:rFonts w:ascii="Times New Roman" w:hAnsi="Times New Roman" w:cs="Times New Roman"/>
          <w:sz w:val="24"/>
          <w:szCs w:val="24"/>
        </w:rPr>
        <w:lastRenderedPageBreak/>
        <w:t xml:space="preserve">Wydatki na wieloletnie przedsięwzięcia w roku 2011 zrealizowano w wysokości </w:t>
      </w:r>
      <w:r w:rsidR="006A63B6" w:rsidRPr="004D28BE">
        <w:rPr>
          <w:rFonts w:ascii="Times New Roman" w:hAnsi="Times New Roman" w:cs="Times New Roman"/>
          <w:sz w:val="24"/>
          <w:szCs w:val="24"/>
        </w:rPr>
        <w:t>479.873.346,20</w:t>
      </w:r>
      <w:r w:rsidRPr="004D28BE">
        <w:rPr>
          <w:rFonts w:ascii="Times New Roman" w:hAnsi="Times New Roman" w:cs="Times New Roman"/>
          <w:sz w:val="24"/>
          <w:szCs w:val="24"/>
        </w:rPr>
        <w:t xml:space="preserve">, </w:t>
      </w:r>
      <w:r w:rsidR="006A63B6" w:rsidRPr="004D28BE">
        <w:rPr>
          <w:rFonts w:ascii="Times New Roman" w:hAnsi="Times New Roman" w:cs="Times New Roman"/>
          <w:sz w:val="24"/>
          <w:szCs w:val="24"/>
        </w:rPr>
        <w:t xml:space="preserve"> </w:t>
      </w:r>
      <w:r w:rsidRPr="004D28BE">
        <w:rPr>
          <w:rFonts w:ascii="Times New Roman" w:hAnsi="Times New Roman" w:cs="Times New Roman"/>
          <w:sz w:val="24"/>
          <w:szCs w:val="24"/>
        </w:rPr>
        <w:t xml:space="preserve">tj. </w:t>
      </w:r>
      <w:r w:rsidR="006A63B6" w:rsidRPr="004D28BE">
        <w:rPr>
          <w:rFonts w:ascii="Times New Roman" w:hAnsi="Times New Roman" w:cs="Times New Roman"/>
          <w:sz w:val="24"/>
          <w:szCs w:val="24"/>
        </w:rPr>
        <w:t>92,9</w:t>
      </w:r>
      <w:r w:rsidR="001330DF" w:rsidRPr="004D28BE">
        <w:rPr>
          <w:rFonts w:ascii="Times New Roman" w:hAnsi="Times New Roman" w:cs="Times New Roman"/>
          <w:sz w:val="24"/>
          <w:szCs w:val="24"/>
        </w:rPr>
        <w:t xml:space="preserve"> % planu,</w:t>
      </w:r>
    </w:p>
    <w:p w:rsidR="003C1D32" w:rsidRPr="004D28BE" w:rsidRDefault="003C1D32" w:rsidP="004D28B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D28BE">
        <w:rPr>
          <w:rFonts w:ascii="Times New Roman" w:hAnsi="Times New Roman" w:cs="Times New Roman"/>
          <w:sz w:val="24"/>
          <w:szCs w:val="24"/>
        </w:rPr>
        <w:t>w tym w zakresie wydatków:</w:t>
      </w:r>
    </w:p>
    <w:p w:rsidR="003C1D32" w:rsidRPr="004D28BE" w:rsidRDefault="003C1D32" w:rsidP="004D28BE">
      <w:pPr>
        <w:tabs>
          <w:tab w:val="right" w:pos="900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E">
        <w:rPr>
          <w:rFonts w:ascii="Times New Roman" w:hAnsi="Times New Roman" w:cs="Times New Roman"/>
          <w:sz w:val="24"/>
          <w:szCs w:val="24"/>
        </w:rPr>
        <w:t xml:space="preserve">- bieżących </w:t>
      </w:r>
      <w:r w:rsidR="001330DF" w:rsidRPr="004D28BE">
        <w:rPr>
          <w:rFonts w:ascii="Times New Roman" w:hAnsi="Times New Roman" w:cs="Times New Roman"/>
          <w:sz w:val="24"/>
          <w:szCs w:val="24"/>
        </w:rPr>
        <w:t>(</w:t>
      </w:r>
      <w:r w:rsidR="006A63B6" w:rsidRPr="004D28BE">
        <w:rPr>
          <w:rFonts w:ascii="Times New Roman" w:hAnsi="Times New Roman" w:cs="Times New Roman"/>
          <w:sz w:val="24"/>
          <w:szCs w:val="24"/>
        </w:rPr>
        <w:t>96,9</w:t>
      </w:r>
      <w:r w:rsidR="001330DF" w:rsidRPr="004D28BE">
        <w:rPr>
          <w:rFonts w:ascii="Times New Roman" w:hAnsi="Times New Roman" w:cs="Times New Roman"/>
          <w:sz w:val="24"/>
          <w:szCs w:val="24"/>
        </w:rPr>
        <w:t xml:space="preserve"> % planu)</w:t>
      </w:r>
      <w:r w:rsidR="001330DF" w:rsidRPr="004D28BE">
        <w:rPr>
          <w:rFonts w:ascii="Times New Roman" w:hAnsi="Times New Roman" w:cs="Times New Roman"/>
          <w:sz w:val="24"/>
          <w:szCs w:val="24"/>
        </w:rPr>
        <w:tab/>
      </w:r>
      <w:r w:rsidR="006A63B6" w:rsidRPr="004D28BE">
        <w:rPr>
          <w:rFonts w:ascii="Times New Roman" w:hAnsi="Times New Roman" w:cs="Times New Roman"/>
          <w:sz w:val="24"/>
          <w:szCs w:val="24"/>
        </w:rPr>
        <w:t>230.560.909,35</w:t>
      </w:r>
      <w:r w:rsidR="001330DF" w:rsidRPr="004D28B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C1D32" w:rsidRPr="004D28BE" w:rsidRDefault="003C1D32" w:rsidP="004D28BE">
      <w:pPr>
        <w:tabs>
          <w:tab w:val="right" w:pos="900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E">
        <w:rPr>
          <w:rFonts w:ascii="Times New Roman" w:hAnsi="Times New Roman" w:cs="Times New Roman"/>
          <w:sz w:val="24"/>
          <w:szCs w:val="24"/>
        </w:rPr>
        <w:t xml:space="preserve">- majątkowych </w:t>
      </w:r>
      <w:r w:rsidR="001330DF" w:rsidRPr="004D28BE">
        <w:rPr>
          <w:rFonts w:ascii="Times New Roman" w:hAnsi="Times New Roman" w:cs="Times New Roman"/>
          <w:sz w:val="24"/>
          <w:szCs w:val="24"/>
        </w:rPr>
        <w:t>(</w:t>
      </w:r>
      <w:r w:rsidR="006A63B6" w:rsidRPr="004D28BE">
        <w:rPr>
          <w:rFonts w:ascii="Times New Roman" w:hAnsi="Times New Roman" w:cs="Times New Roman"/>
          <w:sz w:val="24"/>
          <w:szCs w:val="24"/>
        </w:rPr>
        <w:t>89,5</w:t>
      </w:r>
      <w:r w:rsidR="001330DF" w:rsidRPr="004D28BE">
        <w:rPr>
          <w:rFonts w:ascii="Times New Roman" w:hAnsi="Times New Roman" w:cs="Times New Roman"/>
          <w:sz w:val="24"/>
          <w:szCs w:val="24"/>
        </w:rPr>
        <w:t xml:space="preserve"> % planu)</w:t>
      </w:r>
      <w:r w:rsidR="001330DF" w:rsidRPr="004D28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63B6" w:rsidRPr="004D28BE">
        <w:rPr>
          <w:rFonts w:ascii="Times New Roman" w:hAnsi="Times New Roman" w:cs="Times New Roman"/>
          <w:sz w:val="24"/>
          <w:szCs w:val="24"/>
        </w:rPr>
        <w:t>249.312.436,85</w:t>
      </w:r>
      <w:r w:rsidR="001330DF" w:rsidRPr="004D28B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330DF" w:rsidRPr="004D28BE" w:rsidRDefault="001330DF" w:rsidP="004D28BE">
      <w:pPr>
        <w:tabs>
          <w:tab w:val="right" w:pos="900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roku 2011 zrealizowano przedsięwzięcia bieżące i majątkowe z udziałem środków,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których mowa w art. 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i 3 </w:t>
      </w:r>
      <w:proofErr w:type="spellStart"/>
      <w:r>
        <w:rPr>
          <w:rFonts w:ascii="Times New Roman" w:hAnsi="Times New Roman" w:cs="Times New Roman"/>
          <w:sz w:val="24"/>
          <w:szCs w:val="24"/>
        </w:rPr>
        <w:t>ufp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łączną kwotę 217.975.224,10</w:t>
      </w:r>
      <w:r w:rsidR="00417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(ok. 18% ogółu wydatków budżetu miasta), z czego środki </w:t>
      </w:r>
      <w:r w:rsidR="00417BF1">
        <w:rPr>
          <w:rFonts w:ascii="Times New Roman" w:hAnsi="Times New Roman" w:cs="Times New Roman"/>
          <w:sz w:val="24"/>
          <w:szCs w:val="24"/>
        </w:rPr>
        <w:t>pochodzące z Unii Europejskiej</w:t>
      </w:r>
      <w:r>
        <w:rPr>
          <w:rFonts w:ascii="Times New Roman" w:hAnsi="Times New Roman" w:cs="Times New Roman"/>
          <w:sz w:val="24"/>
          <w:szCs w:val="24"/>
        </w:rPr>
        <w:t xml:space="preserve"> wyniosły </w:t>
      </w:r>
      <w:r w:rsidR="007936A0">
        <w:rPr>
          <w:rFonts w:ascii="Times New Roman" w:hAnsi="Times New Roman" w:cs="Times New Roman"/>
          <w:sz w:val="24"/>
          <w:szCs w:val="24"/>
        </w:rPr>
        <w:t>144.062.772,62zł</w:t>
      </w:r>
      <w:r>
        <w:rPr>
          <w:rFonts w:ascii="Times New Roman" w:hAnsi="Times New Roman" w:cs="Times New Roman"/>
          <w:sz w:val="24"/>
          <w:szCs w:val="24"/>
        </w:rPr>
        <w:t>, co stanowiło ok. 66% łącznych wydatków na te przedsięwzięcia. Planowana kwota łącznych wydatków</w:t>
      </w:r>
      <w:r w:rsidR="00417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zmianach na dzień 31 grudnia 2011r.</w:t>
      </w:r>
      <w:r w:rsidR="00417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wysokości 239.170.670,00zł została zrealizowana w 91,1%.</w:t>
      </w:r>
    </w:p>
    <w:p w:rsidR="00417BF1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ramach przedsięwzięć bieżących wydatkowano łącznie 8.176.958,76 zł, w</w:t>
      </w:r>
      <w:r w:rsidR="00C06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tym środki </w:t>
      </w:r>
      <w:r w:rsidR="00417BF1">
        <w:rPr>
          <w:rFonts w:ascii="Times New Roman" w:hAnsi="Times New Roman" w:cs="Times New Roman"/>
          <w:sz w:val="24"/>
          <w:szCs w:val="24"/>
        </w:rPr>
        <w:t xml:space="preserve">pochodzące z Unii Europejskiej </w:t>
      </w:r>
      <w:r w:rsidR="007936A0">
        <w:rPr>
          <w:rFonts w:ascii="Times New Roman" w:hAnsi="Times New Roman" w:cs="Times New Roman"/>
          <w:sz w:val="24"/>
          <w:szCs w:val="24"/>
        </w:rPr>
        <w:t>7.339.863,36zł</w:t>
      </w:r>
      <w:r>
        <w:rPr>
          <w:rFonts w:ascii="Times New Roman" w:hAnsi="Times New Roman" w:cs="Times New Roman"/>
          <w:sz w:val="24"/>
          <w:szCs w:val="24"/>
        </w:rPr>
        <w:t>. Planowana kwota łącznych wydatków na przedsięwzięcia bieżące</w:t>
      </w:r>
      <w:r w:rsidR="00417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zmianach na dzień 31 grudnia 2011r.</w:t>
      </w:r>
      <w:r w:rsidR="00417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06C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wysokości 10.740.755</w:t>
      </w:r>
      <w:r w:rsidR="00417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została zrealizowana w 76,4%. Najwięcej przedsięwzięć bieżących zrealizowano w ramach Programu Operacyjnego Kapitał Ludzki. </w:t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zostały zaprezentowane w poniższej tabeli 1 oraz na wykresach 1 i 2.</w:t>
      </w:r>
    </w:p>
    <w:p w:rsidR="008B56E3" w:rsidRPr="008B56E3" w:rsidRDefault="008B56E3" w:rsidP="008B5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W w:w="9779" w:type="dxa"/>
        <w:jc w:val="center"/>
        <w:tblCellMar>
          <w:left w:w="70" w:type="dxa"/>
          <w:right w:w="70" w:type="dxa"/>
        </w:tblCellMar>
        <w:tblLook w:val="04A0"/>
      </w:tblPr>
      <w:tblGrid>
        <w:gridCol w:w="3201"/>
        <w:gridCol w:w="1217"/>
        <w:gridCol w:w="1340"/>
        <w:gridCol w:w="1263"/>
        <w:gridCol w:w="1468"/>
        <w:gridCol w:w="1290"/>
      </w:tblGrid>
      <w:tr w:rsidR="008B56E3" w:rsidRPr="00C271F7" w:rsidTr="007936A0">
        <w:trPr>
          <w:trHeight w:val="412"/>
          <w:jc w:val="center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1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271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przedsięwzięć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271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br/>
            </w:r>
            <w:r w:rsidRPr="00C271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wydatki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271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w tym:</w:t>
            </w:r>
          </w:p>
        </w:tc>
      </w:tr>
      <w:tr w:rsidR="008B56E3" w:rsidRPr="00C271F7" w:rsidTr="007936A0">
        <w:trPr>
          <w:trHeight w:val="955"/>
          <w:jc w:val="center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środki </w:t>
            </w:r>
            <w:r w:rsidRPr="00C271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środki wymienione w art. 5 ust.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2 i 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ufp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C271F7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środki </w:t>
            </w:r>
            <w:r w:rsidRPr="00C271F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inne</w:t>
            </w:r>
          </w:p>
        </w:tc>
      </w:tr>
      <w:tr w:rsidR="007936A0" w:rsidRPr="00C271F7" w:rsidTr="007936A0">
        <w:trPr>
          <w:trHeight w:val="595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Pr="00C271F7" w:rsidRDefault="007936A0" w:rsidP="008B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7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Wydatki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przedsięwzięcia </w:t>
            </w:r>
            <w:r w:rsidRPr="00C27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8B56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8 176 958,76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383 233,64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7 339 863,36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453 861,76</w:t>
            </w:r>
          </w:p>
        </w:tc>
      </w:tr>
      <w:tr w:rsidR="007936A0" w:rsidRPr="00C271F7" w:rsidTr="007936A0">
        <w:trPr>
          <w:trHeight w:hRule="exact" w:val="638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Pr="00C271F7" w:rsidRDefault="007936A0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rogram </w:t>
            </w: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peracyjny </w:t>
            </w: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apitał </w:t>
            </w: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udzki (POKL)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6 621 315,19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307 451,37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5 896 285,16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417 578,66</w:t>
            </w:r>
          </w:p>
        </w:tc>
      </w:tr>
      <w:tr w:rsidR="007936A0" w:rsidRPr="00C271F7" w:rsidTr="007936A0">
        <w:trPr>
          <w:trHeight w:hRule="exact" w:val="454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Pr="00C271F7" w:rsidRDefault="007936A0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Leonardo da Vinci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784 596,68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15 734,80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768 861,88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936A0" w:rsidRPr="00C271F7" w:rsidTr="007936A0">
        <w:trPr>
          <w:trHeight w:hRule="exact" w:val="37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Pr="00C271F7" w:rsidRDefault="007936A0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Comenius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227 802,68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227 802,68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936A0" w:rsidRPr="00C271F7" w:rsidTr="007936A0">
        <w:trPr>
          <w:trHeight w:hRule="exact" w:val="68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Pr="00C271F7" w:rsidRDefault="007936A0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rogram </w:t>
            </w: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peracyjny Innowacyjna Gospodarka (POIG)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220 362,87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8 829,39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179 803,50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31 729,98</w:t>
            </w:r>
          </w:p>
        </w:tc>
      </w:tr>
      <w:tr w:rsidR="007936A0" w:rsidRPr="00C271F7" w:rsidTr="007936A0">
        <w:trPr>
          <w:trHeight w:hRule="exact" w:val="851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Pr="00C271F7" w:rsidRDefault="007936A0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Regionalny </w:t>
            </w: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rogram </w:t>
            </w: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peracyjny Województwa Świętokrzyskiego (RPOWŚ)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199 212,45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36 689,69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162 522,76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936A0" w:rsidRPr="00C271F7" w:rsidTr="007936A0">
        <w:trPr>
          <w:trHeight w:hRule="exact" w:val="68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Pr="00C271F7" w:rsidRDefault="007936A0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rogram </w:t>
            </w: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peracyjny Rozwój Polski Wschodniej (PORPW)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89 643,84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7 723,38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77 367,34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4 553,12</w:t>
            </w:r>
          </w:p>
        </w:tc>
      </w:tr>
      <w:tr w:rsidR="007936A0" w:rsidRPr="00C271F7" w:rsidTr="007936A0">
        <w:trPr>
          <w:trHeight w:hRule="exact" w:val="454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Pr="00C271F7" w:rsidRDefault="007936A0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URBACT II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34 025,05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6 805,01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27 220,04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A0" w:rsidRDefault="007936A0" w:rsidP="00E65C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8B56E3" w:rsidRDefault="008B56E3" w:rsidP="008B5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Wykres 1</w:t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finansowania przedsięwzięć bieżących</w:t>
      </w:r>
    </w:p>
    <w:p w:rsidR="008B56E3" w:rsidRDefault="007936A0" w:rsidP="008B56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50400" cy="2568272"/>
            <wp:effectExtent l="19050" t="0" r="0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2</w:t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przedsięwzięć bieżących w podziale na programy</w:t>
      </w:r>
    </w:p>
    <w:p w:rsidR="008B56E3" w:rsidRDefault="007936A0" w:rsidP="008B56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92000" cy="3514477"/>
            <wp:effectExtent l="19050" t="0" r="3900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Przedsięwzięcia bieżące dotyczyły edukacji, pomocy społecznej, przeciwdziałaniu bezrobociu, przedsiębiorczości i promocji projektów infrastrukturalnych realizowanych przez Gminę Kielce. Realizowane były</w:t>
      </w:r>
      <w:r w:rsidR="00417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bądź nadzorowane</w:t>
      </w:r>
      <w:r w:rsidR="00417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przez wydział</w:t>
      </w:r>
      <w:r w:rsidR="00417B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Urzędu Miasta i</w:t>
      </w:r>
      <w:r w:rsidR="00417B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miejski</w:t>
      </w:r>
      <w:r w:rsidR="00417B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jednost</w:t>
      </w:r>
      <w:r w:rsidR="00417BF1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417B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zgodnie z poniższą tabelą 2.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Tabela 2</w:t>
      </w:r>
    </w:p>
    <w:tbl>
      <w:tblPr>
        <w:tblW w:w="7760" w:type="dxa"/>
        <w:jc w:val="center"/>
        <w:tblCellMar>
          <w:left w:w="70" w:type="dxa"/>
          <w:right w:w="70" w:type="dxa"/>
        </w:tblCellMar>
        <w:tblLook w:val="04A0"/>
      </w:tblPr>
      <w:tblGrid>
        <w:gridCol w:w="4780"/>
        <w:gridCol w:w="1440"/>
        <w:gridCol w:w="1540"/>
      </w:tblGrid>
      <w:tr w:rsidR="008B56E3" w:rsidRPr="002D363C" w:rsidTr="008B56E3">
        <w:trPr>
          <w:trHeight w:hRule="exact" w:val="567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2D363C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D36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2D363C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D36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Liczba przedsięwzięć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2D363C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D36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Łączne wydatki</w:t>
            </w:r>
          </w:p>
        </w:tc>
      </w:tr>
      <w:tr w:rsidR="008B56E3" w:rsidRPr="002D363C" w:rsidTr="008B56E3">
        <w:trPr>
          <w:trHeight w:hRule="exact" w:val="397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2D363C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3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 na przedsięwzięcia bieżące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8 176 958,76</w:t>
            </w:r>
          </w:p>
        </w:tc>
      </w:tr>
      <w:tr w:rsidR="008B56E3" w:rsidRPr="002D363C" w:rsidTr="008B56E3">
        <w:trPr>
          <w:trHeight w:hRule="exact" w:val="34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2D363C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3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Edukacji, Kultury i Sportu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4 393 977,78</w:t>
            </w:r>
          </w:p>
        </w:tc>
      </w:tr>
      <w:tr w:rsidR="008B56E3" w:rsidRPr="002D363C" w:rsidTr="008B56E3">
        <w:trPr>
          <w:trHeight w:hRule="exact" w:val="34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2D363C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3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 Ośrodek Pomocy Rodzinie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2 828 235,38</w:t>
            </w:r>
          </w:p>
        </w:tc>
      </w:tr>
      <w:tr w:rsidR="008B56E3" w:rsidRPr="002D363C" w:rsidTr="008B56E3">
        <w:trPr>
          <w:trHeight w:hRule="exact" w:val="34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2D363C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3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 Urząd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541 411,82</w:t>
            </w:r>
          </w:p>
        </w:tc>
      </w:tr>
      <w:tr w:rsidR="008B56E3" w:rsidRPr="002D363C" w:rsidTr="008B56E3">
        <w:trPr>
          <w:trHeight w:hRule="exact" w:val="34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2D363C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3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Kielecki Park Technologiczn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226 604,97</w:t>
            </w:r>
          </w:p>
        </w:tc>
      </w:tr>
      <w:tr w:rsidR="008B56E3" w:rsidRPr="002D363C" w:rsidTr="008B56E3">
        <w:trPr>
          <w:trHeight w:hRule="exact" w:val="34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2D363C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36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Projektów Strukturalnych i Strategii Miasta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186 728,81</w:t>
            </w:r>
          </w:p>
        </w:tc>
      </w:tr>
    </w:tbl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Znaczne środki wydatkowane zostały na realizację przedsięwzięć majątkowych współfinansowanych środkami, o których mowa w art. 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i 3 </w:t>
      </w:r>
      <w:proofErr w:type="spellStart"/>
      <w:r>
        <w:rPr>
          <w:rFonts w:ascii="Times New Roman" w:hAnsi="Times New Roman" w:cs="Times New Roman"/>
          <w:sz w:val="24"/>
          <w:szCs w:val="24"/>
        </w:rPr>
        <w:t>ufp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bowiem wydatkowano kwotę 209.798.265,34 zł, co stanowiło ok. 65% ogółu wydatków majątkowych budżetu miasta. Środki </w:t>
      </w:r>
      <w:r w:rsidR="00417BF1">
        <w:rPr>
          <w:rFonts w:ascii="Times New Roman" w:hAnsi="Times New Roman" w:cs="Times New Roman"/>
          <w:sz w:val="24"/>
          <w:szCs w:val="24"/>
        </w:rPr>
        <w:t>pochodzące z Unii Europejskiej</w:t>
      </w:r>
      <w:r>
        <w:rPr>
          <w:rFonts w:ascii="Times New Roman" w:hAnsi="Times New Roman" w:cs="Times New Roman"/>
          <w:sz w:val="24"/>
          <w:szCs w:val="24"/>
        </w:rPr>
        <w:t>, w kwocie 136.722.909,26 zł, stanowiły ok. 65% wydatków na te przedsięwzięcia. Planowana kwota łącznych wydatków na przedsięwzięcia majątkowe</w:t>
      </w:r>
      <w:r w:rsidR="00417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zmianach na dzień 31 grudnia 2011r.</w:t>
      </w:r>
      <w:r w:rsidR="00417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wysokości 228.429.915,00</w:t>
      </w:r>
      <w:r w:rsidR="00417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została zrealizowana w 91,8%.</w:t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Najwięcej przedsięwzięć zrealizowano w ramach Regionalnego Programu Operacyjnego Województwa Świętokrzyskiego, natomiast największą wartość miały przedsięwzięcia zrealizowane w ramach Programu Operacyjnego Rozwój Polski Wschodniej.</w:t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dotyczące wydatków na przedsięwzięcia majątkowe zawarto </w:t>
      </w:r>
      <w:r>
        <w:rPr>
          <w:rFonts w:ascii="Times New Roman" w:hAnsi="Times New Roman" w:cs="Times New Roman"/>
          <w:sz w:val="24"/>
          <w:szCs w:val="24"/>
        </w:rPr>
        <w:br/>
        <w:t>w tabeli 3 oraz na wykresach 4 i 5.</w:t>
      </w:r>
    </w:p>
    <w:p w:rsidR="008B56E3" w:rsidRDefault="008B56E3" w:rsidP="008B56E3">
      <w:pPr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3</w:t>
      </w:r>
    </w:p>
    <w:tbl>
      <w:tblPr>
        <w:tblW w:w="10600" w:type="dxa"/>
        <w:jc w:val="center"/>
        <w:tblCellMar>
          <w:left w:w="70" w:type="dxa"/>
          <w:right w:w="70" w:type="dxa"/>
        </w:tblCellMar>
        <w:tblLook w:val="04A0"/>
      </w:tblPr>
      <w:tblGrid>
        <w:gridCol w:w="2040"/>
        <w:gridCol w:w="709"/>
        <w:gridCol w:w="1276"/>
        <w:gridCol w:w="1134"/>
        <w:gridCol w:w="1275"/>
        <w:gridCol w:w="1134"/>
        <w:gridCol w:w="992"/>
        <w:gridCol w:w="920"/>
        <w:gridCol w:w="1120"/>
      </w:tblGrid>
      <w:tr w:rsidR="008B56E3" w:rsidRPr="00F02D84" w:rsidTr="008B56E3">
        <w:trPr>
          <w:trHeight w:val="234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Liczba </w:t>
            </w:r>
            <w:proofErr w:type="spellStart"/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przedsię-wzięć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Łączne wydatki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w tym:</w:t>
            </w:r>
          </w:p>
        </w:tc>
      </w:tr>
      <w:tr w:rsidR="008B56E3" w:rsidRPr="00F02D84" w:rsidTr="008B56E3">
        <w:trPr>
          <w:trHeight w:val="56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środki </w:t>
            </w:r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własne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8F6F0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8F6F0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środki wymienione w art. 5 ust. 1 </w:t>
            </w:r>
            <w:proofErr w:type="spellStart"/>
            <w:r w:rsidRPr="008F6F0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pkt</w:t>
            </w:r>
            <w:proofErr w:type="spellEnd"/>
            <w:r w:rsidRPr="008F6F0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 2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br/>
            </w:r>
            <w:r w:rsidRPr="008F6F0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i 3 </w:t>
            </w:r>
            <w:proofErr w:type="spellStart"/>
            <w:r w:rsidRPr="008F6F0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ufp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kredyty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środki </w:t>
            </w:r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inne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kredyty poza-             projektowe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środki własne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poza</w:t>
            </w:r>
            <w:r w:rsidRPr="00F02D84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  <w:t>projektowe</w:t>
            </w:r>
            <w:proofErr w:type="spellEnd"/>
          </w:p>
        </w:tc>
      </w:tr>
      <w:tr w:rsidR="008B56E3" w:rsidRPr="00F02D84" w:rsidTr="008B56E3">
        <w:trPr>
          <w:trHeight w:hRule="exact" w:val="794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02D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Wydatki na przedsięwzięcia majątkowe: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209 798 265,34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6 244 546,26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136 722 909,26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58 600 803,04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4 265 988,21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29 119,02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3 934 899,55</w:t>
            </w:r>
          </w:p>
        </w:tc>
      </w:tr>
      <w:tr w:rsidR="008B56E3" w:rsidRPr="00F02D84" w:rsidTr="008B56E3">
        <w:trPr>
          <w:trHeight w:hRule="exact" w:val="51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D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Operacyjny Rozwój Polski Wschodniej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114 045 625,23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3 190 739,41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77 759 121,65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32 081 863,88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1 013 101,05</w:t>
            </w:r>
          </w:p>
        </w:tc>
      </w:tr>
      <w:tr w:rsidR="008B56E3" w:rsidRPr="00F02D84" w:rsidTr="008B56E3">
        <w:trPr>
          <w:trHeight w:hRule="exact" w:val="68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D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Regionalny Program Operacyjny Województwa Świętokrzyskiego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78 284 046,53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2 909 646,90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46 494 683,21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23 930 197,76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2 064 758,76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2 884 759,90</w:t>
            </w:r>
          </w:p>
        </w:tc>
      </w:tr>
      <w:tr w:rsidR="008B56E3" w:rsidRPr="00F02D84" w:rsidTr="008B56E3">
        <w:trPr>
          <w:trHeight w:hRule="exact" w:val="51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D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Operacyjny Innowacyjna Gospodarka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17 324 433,63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12 469 104,40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2 588 741,40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2 200 430,21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29 119,02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37 038,60</w:t>
            </w:r>
          </w:p>
        </w:tc>
      </w:tr>
      <w:tr w:rsidR="008B56E3" w:rsidRPr="00F02D84" w:rsidTr="008B56E3">
        <w:trPr>
          <w:trHeight w:hRule="exact" w:val="51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F02D84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2D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 Operacyjny Infrastruktura i Środowisko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144 159,95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144 159,95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Wykres 4</w:t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finansowania przedsięwzięć majątkowych</w:t>
      </w:r>
    </w:p>
    <w:p w:rsidR="008B56E3" w:rsidRDefault="008B56E3" w:rsidP="008B56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16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60120" cy="2806811"/>
            <wp:effectExtent l="19050" t="0" r="243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5</w:t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przedsięwzięć majątkowych w podziale na programy</w:t>
      </w:r>
    </w:p>
    <w:p w:rsidR="008B56E3" w:rsidRDefault="008B56E3" w:rsidP="008B56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F7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57534" cy="3093058"/>
            <wp:effectExtent l="19050" t="0" r="166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Przedsięwzięcia majątkowe dotyczyły głównie dróg i transportu publicznego, przedsiębiorczości, rewitalizacji, informatyzacji oraz innowacyjnych produktów turystycznych. Realizowane były bądź nadzorowane przez  wydział</w:t>
      </w:r>
      <w:r w:rsidR="00417B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Urzędu Miasta </w:t>
      </w:r>
      <w:r>
        <w:rPr>
          <w:rFonts w:ascii="Times New Roman" w:hAnsi="Times New Roman" w:cs="Times New Roman"/>
          <w:sz w:val="24"/>
          <w:szCs w:val="24"/>
        </w:rPr>
        <w:br/>
        <w:t>i miejski</w:t>
      </w:r>
      <w:r w:rsidR="00417B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jednost</w:t>
      </w:r>
      <w:r w:rsidR="00417BF1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417B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zgodnie z poniższą tabelą 4.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56E3" w:rsidRDefault="008B56E3" w:rsidP="008B5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98A" w:rsidRDefault="0030598A" w:rsidP="008B56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598A" w:rsidRDefault="0030598A" w:rsidP="008B56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4</w:t>
      </w:r>
    </w:p>
    <w:p w:rsidR="0030598A" w:rsidRDefault="0030598A" w:rsidP="008B56E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/>
      </w:tblPr>
      <w:tblGrid>
        <w:gridCol w:w="4800"/>
        <w:gridCol w:w="1440"/>
        <w:gridCol w:w="1720"/>
      </w:tblGrid>
      <w:tr w:rsidR="008B56E3" w:rsidRPr="00B62BE1" w:rsidTr="008B56E3">
        <w:trPr>
          <w:trHeight w:hRule="exact" w:val="567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62BE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62BE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Liczba przedsięwzięć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62BE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Łączne wydatki</w:t>
            </w:r>
          </w:p>
        </w:tc>
      </w:tr>
      <w:tr w:rsidR="008B56E3" w:rsidRPr="00B62BE1" w:rsidTr="0030598A">
        <w:trPr>
          <w:trHeight w:hRule="exact" w:val="471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2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 na przedsięwzięcia majątkowe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209 798 265,34</w:t>
            </w:r>
          </w:p>
        </w:tc>
      </w:tr>
      <w:tr w:rsidR="008B56E3" w:rsidRPr="00B62BE1" w:rsidTr="0030598A">
        <w:trPr>
          <w:trHeight w:hRule="exact" w:val="562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Miejski Zarząd Dróg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132 042 260,93</w:t>
            </w:r>
          </w:p>
        </w:tc>
      </w:tr>
      <w:tr w:rsidR="008B56E3" w:rsidRPr="00B62BE1" w:rsidTr="0030598A">
        <w:trPr>
          <w:trHeight w:hRule="exact" w:val="496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Kielecki Park Technologiczny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42 908 378,95</w:t>
            </w:r>
          </w:p>
        </w:tc>
      </w:tr>
      <w:tr w:rsidR="008B56E3" w:rsidRPr="00B62BE1" w:rsidTr="0030598A">
        <w:trPr>
          <w:trHeight w:hRule="exact" w:val="506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Geopark</w:t>
            </w:r>
            <w:proofErr w:type="spellEnd"/>
            <w:r w:rsidRPr="00B6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Kielce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19 784 433,63</w:t>
            </w:r>
          </w:p>
        </w:tc>
      </w:tr>
      <w:tr w:rsidR="008B56E3" w:rsidRPr="00B62BE1" w:rsidTr="0030598A">
        <w:trPr>
          <w:trHeight w:hRule="exact" w:val="486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Edukacji, Kultury i Sportu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7 910 792,03</w:t>
            </w:r>
          </w:p>
        </w:tc>
      </w:tr>
      <w:tr w:rsidR="008B56E3" w:rsidRPr="00B62BE1" w:rsidTr="0030598A">
        <w:trPr>
          <w:trHeight w:hRule="exact" w:val="492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 T</w:t>
            </w:r>
            <w:r w:rsidRPr="00B6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ransportu Miejskiego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5 823 139,82</w:t>
            </w:r>
          </w:p>
        </w:tc>
      </w:tr>
      <w:tr w:rsidR="008B56E3" w:rsidRPr="00B62BE1" w:rsidTr="0030598A">
        <w:trPr>
          <w:trHeight w:hRule="exact" w:val="556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Obsługi i Informatyki Urzędu Miasta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1 318 143,92</w:t>
            </w:r>
          </w:p>
        </w:tc>
      </w:tr>
      <w:tr w:rsidR="008B56E3" w:rsidRPr="00B62BE1" w:rsidTr="0030598A">
        <w:trPr>
          <w:trHeight w:hRule="exact" w:val="5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Pr="00B62BE1" w:rsidRDefault="008B56E3" w:rsidP="008B56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B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Wydział Projektów Strukturalnych i Strategii Miasta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E3" w:rsidRDefault="008B56E3" w:rsidP="008B56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11 116,06</w:t>
            </w:r>
          </w:p>
        </w:tc>
      </w:tr>
    </w:tbl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57" w:rsidRDefault="00FB5D57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8A" w:rsidRDefault="0030598A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F1" w:rsidRDefault="00417BF1" w:rsidP="009612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5D57">
        <w:rPr>
          <w:rFonts w:ascii="Times New Roman" w:hAnsi="Times New Roman" w:cs="Times New Roman"/>
          <w:sz w:val="24"/>
          <w:szCs w:val="24"/>
        </w:rPr>
        <w:t xml:space="preserve"> 2011r. Miasto realizowało wydatki w ramach </w:t>
      </w:r>
      <w:r w:rsidR="008B56E3" w:rsidRPr="004D28BE">
        <w:rPr>
          <w:rFonts w:ascii="Times New Roman" w:hAnsi="Times New Roman" w:cs="Times New Roman"/>
          <w:sz w:val="24"/>
          <w:szCs w:val="24"/>
        </w:rPr>
        <w:t>pozostał</w:t>
      </w:r>
      <w:r w:rsidR="00FB5D57">
        <w:rPr>
          <w:rFonts w:ascii="Times New Roman" w:hAnsi="Times New Roman" w:cs="Times New Roman"/>
          <w:sz w:val="24"/>
          <w:szCs w:val="24"/>
        </w:rPr>
        <w:t>ych</w:t>
      </w:r>
      <w:r w:rsidR="008B56E3" w:rsidRPr="004D28BE">
        <w:rPr>
          <w:rFonts w:ascii="Times New Roman" w:hAnsi="Times New Roman" w:cs="Times New Roman"/>
          <w:sz w:val="24"/>
          <w:szCs w:val="24"/>
        </w:rPr>
        <w:t xml:space="preserve"> program</w:t>
      </w:r>
      <w:r w:rsidR="00FB5D57">
        <w:rPr>
          <w:rFonts w:ascii="Times New Roman" w:hAnsi="Times New Roman" w:cs="Times New Roman"/>
          <w:sz w:val="24"/>
          <w:szCs w:val="24"/>
        </w:rPr>
        <w:t>ów</w:t>
      </w:r>
      <w:r w:rsidR="008B56E3" w:rsidRPr="004D28BE">
        <w:rPr>
          <w:rFonts w:ascii="Times New Roman" w:hAnsi="Times New Roman" w:cs="Times New Roman"/>
          <w:sz w:val="24"/>
          <w:szCs w:val="24"/>
        </w:rPr>
        <w:t>, projekt</w:t>
      </w:r>
      <w:r w:rsidR="00FB5D57">
        <w:rPr>
          <w:rFonts w:ascii="Times New Roman" w:hAnsi="Times New Roman" w:cs="Times New Roman"/>
          <w:sz w:val="24"/>
          <w:szCs w:val="24"/>
        </w:rPr>
        <w:t>ów lub zadań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5D57">
        <w:rPr>
          <w:rFonts w:ascii="Times New Roman" w:hAnsi="Times New Roman" w:cs="Times New Roman"/>
          <w:sz w:val="24"/>
          <w:szCs w:val="24"/>
        </w:rPr>
        <w:t xml:space="preserve"> w łącznej kwocie 237.934.745,86 zł, co stanowi 94,5 % planu. </w:t>
      </w:r>
    </w:p>
    <w:p w:rsidR="008B56E3" w:rsidRDefault="00417BF1" w:rsidP="009612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30598A">
        <w:rPr>
          <w:rFonts w:ascii="Times New Roman" w:hAnsi="Times New Roman" w:cs="Times New Roman"/>
          <w:sz w:val="24"/>
          <w:szCs w:val="24"/>
        </w:rPr>
        <w:t>przedsięwzięć</w:t>
      </w:r>
      <w:r w:rsidR="00FB5D57">
        <w:rPr>
          <w:rFonts w:ascii="Times New Roman" w:hAnsi="Times New Roman" w:cs="Times New Roman"/>
          <w:sz w:val="24"/>
          <w:szCs w:val="24"/>
        </w:rPr>
        <w:t xml:space="preserve"> bieżących </w:t>
      </w:r>
      <w:r w:rsidR="0030598A">
        <w:rPr>
          <w:rFonts w:ascii="Times New Roman" w:hAnsi="Times New Roman" w:cs="Times New Roman"/>
          <w:sz w:val="24"/>
          <w:szCs w:val="24"/>
        </w:rPr>
        <w:t>zrealizowano</w:t>
      </w:r>
      <w:r w:rsidR="00FB5D57">
        <w:rPr>
          <w:rFonts w:ascii="Times New Roman" w:hAnsi="Times New Roman" w:cs="Times New Roman"/>
          <w:sz w:val="24"/>
          <w:szCs w:val="24"/>
        </w:rPr>
        <w:t xml:space="preserve"> </w:t>
      </w:r>
      <w:r w:rsidR="0030598A">
        <w:rPr>
          <w:rFonts w:ascii="Times New Roman" w:hAnsi="Times New Roman" w:cs="Times New Roman"/>
          <w:sz w:val="24"/>
          <w:szCs w:val="24"/>
        </w:rPr>
        <w:t xml:space="preserve">wydatki w wysokości </w:t>
      </w:r>
      <w:r w:rsidR="008B56E3" w:rsidRPr="004D28BE">
        <w:rPr>
          <w:rFonts w:ascii="Times New Roman" w:hAnsi="Times New Roman" w:cs="Times New Roman"/>
          <w:sz w:val="24"/>
          <w:szCs w:val="24"/>
        </w:rPr>
        <w:t>198.420.574,35</w:t>
      </w:r>
      <w:r w:rsidR="00FB5D57">
        <w:rPr>
          <w:rFonts w:ascii="Times New Roman" w:hAnsi="Times New Roman" w:cs="Times New Roman"/>
          <w:sz w:val="24"/>
          <w:szCs w:val="24"/>
        </w:rPr>
        <w:t xml:space="preserve"> zł, tj. 98,4% planu. </w:t>
      </w:r>
      <w:r w:rsidR="008B56E3">
        <w:rPr>
          <w:rFonts w:ascii="Times New Roman" w:hAnsi="Times New Roman" w:cs="Times New Roman"/>
          <w:sz w:val="24"/>
          <w:szCs w:val="24"/>
        </w:rPr>
        <w:t>W tej grup</w:t>
      </w:r>
      <w:r w:rsidR="0030598A">
        <w:rPr>
          <w:rFonts w:ascii="Times New Roman" w:hAnsi="Times New Roman" w:cs="Times New Roman"/>
          <w:sz w:val="24"/>
          <w:szCs w:val="24"/>
        </w:rPr>
        <w:t>ie</w:t>
      </w:r>
      <w:r w:rsidR="008B56E3">
        <w:rPr>
          <w:rFonts w:ascii="Times New Roman" w:hAnsi="Times New Roman" w:cs="Times New Roman"/>
          <w:sz w:val="24"/>
          <w:szCs w:val="24"/>
        </w:rPr>
        <w:t xml:space="preserve"> przedsięwzięć największy udział mają wydatki na </w:t>
      </w:r>
      <w:r w:rsidR="008B56E3" w:rsidRPr="004D28BE">
        <w:rPr>
          <w:rFonts w:ascii="Times New Roman" w:hAnsi="Times New Roman" w:cs="Times New Roman"/>
          <w:sz w:val="24"/>
          <w:szCs w:val="24"/>
        </w:rPr>
        <w:t>zakup usług przewozu pasażerów</w:t>
      </w:r>
      <w:r w:rsidR="008B56E3">
        <w:rPr>
          <w:rFonts w:ascii="Times New Roman" w:hAnsi="Times New Roman" w:cs="Times New Roman"/>
          <w:sz w:val="24"/>
          <w:szCs w:val="24"/>
        </w:rPr>
        <w:t xml:space="preserve"> środkami komunikacji miejskiej (60.981.867,52</w:t>
      </w:r>
      <w:r w:rsidR="00961255">
        <w:rPr>
          <w:rFonts w:ascii="Times New Roman" w:hAnsi="Times New Roman" w:cs="Times New Roman"/>
          <w:sz w:val="24"/>
          <w:szCs w:val="24"/>
        </w:rPr>
        <w:t> </w:t>
      </w:r>
      <w:r w:rsidR="008B56E3">
        <w:rPr>
          <w:rFonts w:ascii="Times New Roman" w:hAnsi="Times New Roman" w:cs="Times New Roman"/>
          <w:sz w:val="24"/>
          <w:szCs w:val="24"/>
        </w:rPr>
        <w:t>zł), dotowania</w:t>
      </w:r>
      <w:r w:rsidR="008B56E3" w:rsidRPr="004D28BE">
        <w:rPr>
          <w:rFonts w:ascii="Times New Roman" w:hAnsi="Times New Roman" w:cs="Times New Roman"/>
          <w:sz w:val="24"/>
          <w:szCs w:val="24"/>
        </w:rPr>
        <w:t xml:space="preserve"> szkół i</w:t>
      </w:r>
      <w:r w:rsidR="0030598A">
        <w:rPr>
          <w:rFonts w:ascii="Times New Roman" w:hAnsi="Times New Roman" w:cs="Times New Roman"/>
          <w:sz w:val="24"/>
          <w:szCs w:val="24"/>
        </w:rPr>
        <w:t> </w:t>
      </w:r>
      <w:r w:rsidR="008B56E3" w:rsidRPr="004D28BE">
        <w:rPr>
          <w:rFonts w:ascii="Times New Roman" w:hAnsi="Times New Roman" w:cs="Times New Roman"/>
          <w:sz w:val="24"/>
          <w:szCs w:val="24"/>
        </w:rPr>
        <w:t xml:space="preserve">placówek oświatowych publicznych i niepublicznych </w:t>
      </w:r>
      <w:r w:rsidR="008B56E3">
        <w:rPr>
          <w:rFonts w:ascii="Times New Roman" w:hAnsi="Times New Roman" w:cs="Times New Roman"/>
          <w:sz w:val="24"/>
          <w:szCs w:val="24"/>
        </w:rPr>
        <w:t>(</w:t>
      </w:r>
      <w:r w:rsidR="008B56E3" w:rsidRPr="004D28BE">
        <w:rPr>
          <w:rFonts w:ascii="Times New Roman" w:hAnsi="Times New Roman" w:cs="Times New Roman"/>
          <w:sz w:val="24"/>
          <w:szCs w:val="24"/>
        </w:rPr>
        <w:t>39.782.619,25 zł</w:t>
      </w:r>
      <w:r w:rsidR="008B56E3">
        <w:rPr>
          <w:rFonts w:ascii="Times New Roman" w:hAnsi="Times New Roman" w:cs="Times New Roman"/>
          <w:sz w:val="24"/>
          <w:szCs w:val="24"/>
        </w:rPr>
        <w:t>)</w:t>
      </w:r>
      <w:r w:rsidR="008B56E3" w:rsidRPr="004D28BE">
        <w:rPr>
          <w:rFonts w:ascii="Times New Roman" w:hAnsi="Times New Roman" w:cs="Times New Roman"/>
          <w:sz w:val="24"/>
          <w:szCs w:val="24"/>
        </w:rPr>
        <w:t xml:space="preserve"> oraz </w:t>
      </w:r>
      <w:r w:rsidR="008B56E3">
        <w:rPr>
          <w:rFonts w:ascii="Times New Roman" w:hAnsi="Times New Roman" w:cs="Times New Roman"/>
          <w:sz w:val="24"/>
          <w:szCs w:val="24"/>
        </w:rPr>
        <w:t xml:space="preserve">dotowanie </w:t>
      </w:r>
      <w:r w:rsidR="008B56E3" w:rsidRPr="004D28BE">
        <w:rPr>
          <w:rFonts w:ascii="Times New Roman" w:hAnsi="Times New Roman" w:cs="Times New Roman"/>
          <w:sz w:val="24"/>
          <w:szCs w:val="24"/>
        </w:rPr>
        <w:t xml:space="preserve">samorządowych instytucji kultury </w:t>
      </w:r>
      <w:r w:rsidR="008B56E3">
        <w:rPr>
          <w:rFonts w:ascii="Times New Roman" w:hAnsi="Times New Roman" w:cs="Times New Roman"/>
          <w:sz w:val="24"/>
          <w:szCs w:val="24"/>
        </w:rPr>
        <w:t>(</w:t>
      </w:r>
      <w:r w:rsidR="008B56E3" w:rsidRPr="004D28BE">
        <w:rPr>
          <w:rFonts w:ascii="Times New Roman" w:hAnsi="Times New Roman" w:cs="Times New Roman"/>
          <w:sz w:val="24"/>
          <w:szCs w:val="24"/>
        </w:rPr>
        <w:t>20.634.767 zł</w:t>
      </w:r>
      <w:r w:rsidR="0030598A">
        <w:rPr>
          <w:rFonts w:ascii="Times New Roman" w:hAnsi="Times New Roman" w:cs="Times New Roman"/>
          <w:sz w:val="24"/>
          <w:szCs w:val="24"/>
        </w:rPr>
        <w:t>).</w:t>
      </w:r>
    </w:p>
    <w:p w:rsidR="0030598A" w:rsidRPr="0030598A" w:rsidRDefault="0030598A" w:rsidP="00FB5D5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56E3" w:rsidRDefault="008B56E3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98A">
        <w:rPr>
          <w:rFonts w:ascii="Times New Roman" w:hAnsi="Times New Roman" w:cs="Times New Roman"/>
          <w:sz w:val="24"/>
          <w:szCs w:val="24"/>
        </w:rPr>
        <w:t xml:space="preserve">W ramach </w:t>
      </w:r>
      <w:r w:rsidR="00D23472">
        <w:rPr>
          <w:rFonts w:ascii="Times New Roman" w:hAnsi="Times New Roman" w:cs="Times New Roman"/>
          <w:sz w:val="24"/>
          <w:szCs w:val="24"/>
        </w:rPr>
        <w:t>przedsięwzięć majątkowych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059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zakresie pozostałych progr</w:t>
      </w:r>
      <w:r w:rsidR="0030598A">
        <w:rPr>
          <w:rFonts w:ascii="Times New Roman" w:hAnsi="Times New Roman" w:cs="Times New Roman"/>
          <w:sz w:val="24"/>
          <w:szCs w:val="24"/>
        </w:rPr>
        <w:t>amów, projektów lub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realizowan</w:t>
      </w:r>
      <w:r w:rsidR="0030598A">
        <w:rPr>
          <w:rFonts w:ascii="Times New Roman" w:hAnsi="Times New Roman" w:cs="Times New Roman"/>
          <w:sz w:val="24"/>
          <w:szCs w:val="24"/>
        </w:rPr>
        <w:t xml:space="preserve">o wydatki </w:t>
      </w:r>
      <w:r>
        <w:rPr>
          <w:rFonts w:ascii="Times New Roman" w:hAnsi="Times New Roman" w:cs="Times New Roman"/>
          <w:sz w:val="24"/>
          <w:szCs w:val="24"/>
        </w:rPr>
        <w:t>w kwocie 39.514.171,51</w:t>
      </w:r>
      <w:r w:rsidR="00FB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zł, co stanowi 78,9% planu po zmianach</w:t>
      </w:r>
      <w:r w:rsidR="00417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dzień 31 grudnia 2011r., który wynosił 50.083.469,00</w:t>
      </w:r>
      <w:r w:rsidR="009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 Przedsięwzięcia realizowane były przez wydział</w:t>
      </w:r>
      <w:r w:rsidR="00417B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Urzędu Miasta i miejski</w:t>
      </w:r>
      <w:r w:rsidR="00417B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jednost</w:t>
      </w:r>
      <w:r w:rsidR="00417BF1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417B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Największy udział w ich wykonaniu miał Miejski Zarząd Dróg i Wydział </w:t>
      </w:r>
      <w:r w:rsidR="00D234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ealizacji Inwestycji. Szczegóły zaprezentowano na wykresie 6.</w:t>
      </w:r>
    </w:p>
    <w:p w:rsidR="0030598A" w:rsidRDefault="0030598A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8A" w:rsidRDefault="0030598A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8A" w:rsidRDefault="0030598A" w:rsidP="008B5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FB5D5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Wykres 6</w:t>
      </w:r>
    </w:p>
    <w:p w:rsidR="008B56E3" w:rsidRDefault="008B56E3" w:rsidP="00FB5D5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Przedsięwzięcia majątkowe w zakresie pozostałych programów, projektów lub zadań </w:t>
      </w:r>
      <w:r>
        <w:rPr>
          <w:rFonts w:ascii="Times New Roman" w:hAnsi="Times New Roman" w:cs="Times New Roman"/>
          <w:sz w:val="24"/>
          <w:szCs w:val="24"/>
        </w:rPr>
        <w:br/>
        <w:t>w podziale na jednostki realizujące</w:t>
      </w:r>
    </w:p>
    <w:p w:rsidR="008B56E3" w:rsidRDefault="008B56E3" w:rsidP="00FB5D5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E3" w:rsidRPr="00D30AB3" w:rsidRDefault="007936A0" w:rsidP="008B56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6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322322"/>
            <wp:effectExtent l="19050" t="0" r="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56E3" w:rsidRDefault="008B56E3"/>
    <w:p w:rsidR="008B56E3" w:rsidRDefault="008B56E3"/>
    <w:p w:rsidR="008B56E3" w:rsidRPr="004D28BE" w:rsidRDefault="0030598A" w:rsidP="003059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W 2011 r. Miasto realizowało również </w:t>
      </w:r>
      <w:r w:rsidR="008B56E3" w:rsidRPr="004D28BE">
        <w:rPr>
          <w:rFonts w:ascii="Times New Roman" w:hAnsi="Times New Roman" w:cs="Times New Roman"/>
          <w:bCs/>
          <w:sz w:val="24"/>
          <w:szCs w:val="24"/>
        </w:rPr>
        <w:t xml:space="preserve">umowy, których </w:t>
      </w:r>
      <w:r w:rsidR="008B56E3" w:rsidRPr="004D28BE">
        <w:rPr>
          <w:rFonts w:ascii="Times New Roman" w:hAnsi="Times New Roman" w:cs="Times New Roman"/>
          <w:sz w:val="24"/>
          <w:szCs w:val="24"/>
        </w:rPr>
        <w:t>realizacja w roku budżetowym i w latach następnych jest niezbędna dla zapewnienia ciągłości działania jednostki i których płatność przyp</w:t>
      </w:r>
      <w:r>
        <w:rPr>
          <w:rFonts w:ascii="Times New Roman" w:hAnsi="Times New Roman" w:cs="Times New Roman"/>
          <w:sz w:val="24"/>
          <w:szCs w:val="24"/>
        </w:rPr>
        <w:t xml:space="preserve">ada w okresie dłuższym niż rok. Na plan 25.390.062 zł </w:t>
      </w:r>
      <w:r w:rsidR="009E3EDF">
        <w:rPr>
          <w:rFonts w:ascii="Times New Roman" w:hAnsi="Times New Roman" w:cs="Times New Roman"/>
          <w:sz w:val="24"/>
          <w:szCs w:val="24"/>
        </w:rPr>
        <w:t>wydatkowano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6E3" w:rsidRPr="004D28BE">
        <w:rPr>
          <w:rFonts w:ascii="Times New Roman" w:hAnsi="Times New Roman" w:cs="Times New Roman"/>
          <w:sz w:val="24"/>
          <w:szCs w:val="24"/>
        </w:rPr>
        <w:t>23.963.376,24 zł</w:t>
      </w:r>
      <w:r>
        <w:rPr>
          <w:rFonts w:ascii="Times New Roman" w:hAnsi="Times New Roman" w:cs="Times New Roman"/>
          <w:sz w:val="24"/>
          <w:szCs w:val="24"/>
        </w:rPr>
        <w:t>, tj. 94,4 % planu.</w:t>
      </w:r>
    </w:p>
    <w:p w:rsidR="008B56E3" w:rsidRPr="004D28BE" w:rsidRDefault="008B56E3" w:rsidP="0030598A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E">
        <w:rPr>
          <w:rFonts w:ascii="Times New Roman" w:hAnsi="Times New Roman" w:cs="Times New Roman"/>
          <w:sz w:val="24"/>
          <w:szCs w:val="24"/>
        </w:rPr>
        <w:t xml:space="preserve">Wydatki realizowane w tej grupie przedsięwzięć obejmują głównie opłaty za dostawę mediów (wody, </w:t>
      </w:r>
      <w:r>
        <w:rPr>
          <w:rFonts w:ascii="Times New Roman" w:hAnsi="Times New Roman" w:cs="Times New Roman"/>
          <w:sz w:val="24"/>
          <w:szCs w:val="24"/>
        </w:rPr>
        <w:t>energii elektrycznej i cieplnej oraz</w:t>
      </w:r>
      <w:r w:rsidRPr="004D28BE">
        <w:rPr>
          <w:rFonts w:ascii="Times New Roman" w:hAnsi="Times New Roman" w:cs="Times New Roman"/>
          <w:sz w:val="24"/>
          <w:szCs w:val="24"/>
        </w:rPr>
        <w:t xml:space="preserve"> gazu), opłaty za telefonie komórkową, stacjonarną, za dostęp do sieci Internet, opłaty za odprowadzenie ścieków i wywóz nieczystości.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E3" w:rsidRDefault="008B56E3" w:rsidP="003059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0160">
        <w:rPr>
          <w:rFonts w:ascii="Times New Roman" w:hAnsi="Times New Roman"/>
          <w:sz w:val="24"/>
          <w:szCs w:val="24"/>
        </w:rPr>
        <w:t xml:space="preserve">Największą grupę wydatków stanowią wydatki </w:t>
      </w:r>
      <w:r>
        <w:rPr>
          <w:rFonts w:ascii="Times New Roman" w:hAnsi="Times New Roman"/>
          <w:sz w:val="24"/>
          <w:szCs w:val="24"/>
        </w:rPr>
        <w:t>na bieżące funkcjonowanie jednostek systemu oświaty</w:t>
      </w:r>
      <w:r w:rsidRPr="00CF0160">
        <w:rPr>
          <w:rFonts w:ascii="Times New Roman" w:hAnsi="Times New Roman"/>
          <w:sz w:val="24"/>
          <w:szCs w:val="24"/>
        </w:rPr>
        <w:t xml:space="preserve">. Wydatki w tej grupie zostały zrealizowane w wysokości </w:t>
      </w:r>
      <w:r w:rsidRPr="00CF0160">
        <w:rPr>
          <w:rFonts w:ascii="Times New Roman" w:eastAsia="Times New Roman" w:hAnsi="Times New Roman"/>
          <w:sz w:val="24"/>
          <w:szCs w:val="24"/>
          <w:lang w:eastAsia="pl-PL"/>
        </w:rPr>
        <w:t>15.141.261,87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  <w:r w:rsidRPr="00CF01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B56E3" w:rsidRDefault="008B56E3"/>
    <w:sectPr w:rsidR="008B56E3" w:rsidSect="002F3CDC">
      <w:footerReference w:type="default" r:id="rId11"/>
      <w:pgSz w:w="11906" w:h="16838"/>
      <w:pgMar w:top="1417" w:right="1417" w:bottom="1417" w:left="1417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29" w:rsidRDefault="00AA3B29" w:rsidP="003C42AA">
      <w:pPr>
        <w:spacing w:after="0" w:line="240" w:lineRule="auto"/>
      </w:pPr>
      <w:r>
        <w:separator/>
      </w:r>
    </w:p>
  </w:endnote>
  <w:endnote w:type="continuationSeparator" w:id="0">
    <w:p w:rsidR="00AA3B29" w:rsidRDefault="00AA3B29" w:rsidP="003C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6067"/>
      <w:docPartObj>
        <w:docPartGallery w:val="Page Numbers (Bottom of Page)"/>
        <w:docPartUnique/>
      </w:docPartObj>
    </w:sdtPr>
    <w:sdtContent>
      <w:p w:rsidR="002F3CDC" w:rsidRDefault="00D177BA">
        <w:pPr>
          <w:pStyle w:val="Stopka"/>
          <w:jc w:val="center"/>
        </w:pPr>
        <w:fldSimple w:instr=" PAGE   \* MERGEFORMAT ">
          <w:r w:rsidR="00EC0CD6">
            <w:rPr>
              <w:noProof/>
            </w:rPr>
            <w:t>103</w:t>
          </w:r>
        </w:fldSimple>
      </w:p>
    </w:sdtContent>
  </w:sdt>
  <w:p w:rsidR="002F3CDC" w:rsidRDefault="002F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29" w:rsidRDefault="00AA3B29" w:rsidP="003C42AA">
      <w:pPr>
        <w:spacing w:after="0" w:line="240" w:lineRule="auto"/>
      </w:pPr>
      <w:r>
        <w:separator/>
      </w:r>
    </w:p>
  </w:footnote>
  <w:footnote w:type="continuationSeparator" w:id="0">
    <w:p w:rsidR="00AA3B29" w:rsidRDefault="00AA3B29" w:rsidP="003C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0D"/>
    <w:rsid w:val="0004138F"/>
    <w:rsid w:val="000A3AF1"/>
    <w:rsid w:val="001330DF"/>
    <w:rsid w:val="001947B7"/>
    <w:rsid w:val="0020320D"/>
    <w:rsid w:val="00213D5A"/>
    <w:rsid w:val="00253998"/>
    <w:rsid w:val="00277EF7"/>
    <w:rsid w:val="002F3CDC"/>
    <w:rsid w:val="0030598A"/>
    <w:rsid w:val="00331862"/>
    <w:rsid w:val="0037215A"/>
    <w:rsid w:val="003C1D32"/>
    <w:rsid w:val="003C42AA"/>
    <w:rsid w:val="003E2E39"/>
    <w:rsid w:val="00417BF1"/>
    <w:rsid w:val="004D28BE"/>
    <w:rsid w:val="004D3754"/>
    <w:rsid w:val="004F434A"/>
    <w:rsid w:val="00550C93"/>
    <w:rsid w:val="00564AB8"/>
    <w:rsid w:val="00570BFF"/>
    <w:rsid w:val="00593B6E"/>
    <w:rsid w:val="005A5E8B"/>
    <w:rsid w:val="006A63B6"/>
    <w:rsid w:val="006B3FE2"/>
    <w:rsid w:val="007936A0"/>
    <w:rsid w:val="008B56E3"/>
    <w:rsid w:val="009057FC"/>
    <w:rsid w:val="00942AC3"/>
    <w:rsid w:val="00955F35"/>
    <w:rsid w:val="00961255"/>
    <w:rsid w:val="009763AB"/>
    <w:rsid w:val="009E3EDF"/>
    <w:rsid w:val="00AA16A8"/>
    <w:rsid w:val="00AA3B29"/>
    <w:rsid w:val="00B24BE8"/>
    <w:rsid w:val="00B84DCF"/>
    <w:rsid w:val="00BD721B"/>
    <w:rsid w:val="00C06C92"/>
    <w:rsid w:val="00D177BA"/>
    <w:rsid w:val="00D23472"/>
    <w:rsid w:val="00DF1137"/>
    <w:rsid w:val="00EC0CD6"/>
    <w:rsid w:val="00F663A8"/>
    <w:rsid w:val="00FB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F1"/>
  </w:style>
  <w:style w:type="paragraph" w:styleId="Nagwek1">
    <w:name w:val="heading 1"/>
    <w:basedOn w:val="Normalny"/>
    <w:next w:val="Normalny"/>
    <w:link w:val="Nagwek1Znak"/>
    <w:qFormat/>
    <w:rsid w:val="00DF11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11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C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2AA"/>
  </w:style>
  <w:style w:type="paragraph" w:styleId="Stopka">
    <w:name w:val="footer"/>
    <w:basedOn w:val="Normalny"/>
    <w:link w:val="StopkaZnak"/>
    <w:uiPriority w:val="99"/>
    <w:unhideWhenUsed/>
    <w:rsid w:val="003C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AA"/>
  </w:style>
  <w:style w:type="character" w:customStyle="1" w:styleId="Nagwek1Znak">
    <w:name w:val="Nagłówek 1 Znak"/>
    <w:basedOn w:val="Domylnaczcionkaakapitu"/>
    <w:link w:val="Nagwek1"/>
    <w:rsid w:val="00DF1137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13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iuro\Darek%20Salwa\Slu&#380;bowe\Sprawozdania\Za%20rok%202011\Roczne\sprawozdanie%20za%202011\korekta%202\Unijne%20(3)%2027.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iuro\Darek%20Salwa\Slu&#380;bowe\Sprawozdania\Za%20rok%202011\Roczne\sprawozdanie%20za%202011\korekta%202\Unijne%20(3)%2027.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iuro\Darek%20Salwa\Slu&#380;bowe\Sprawozdania\Za%20rok%202011\Roczne\sprawozdanie%20za%202011\korekta\Unijne%20(3)%2027.0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iuro\Darek%20Salwa\Slu&#380;bowe\Sprawozdania\Za%20rok%202011\Roczne\sprawozdanie%20za%202011\korekta\Unijne%20(3)%2027.0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iuro\Darek%20Salwa\Slu&#380;bowe\Sprawozdania\Za%20rok%202011\Roczne\sprawozdanie%20za%202011\korekta%202\Pozosta&#322;e%20-%2027.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rotY val="120"/>
      <c:depthPercent val="90"/>
      <c:perspective val="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4958621975531735E-2"/>
                  <c:y val="2.1321198486552867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5.3430479659987901E-2"/>
                  <c:y val="-2.1645021645021658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3.642987249544636E-2"/>
                  <c:y val="8.6576677915260747E-3"/>
                </c:manualLayout>
              </c:layout>
              <c:dLblPos val="bestFit"/>
              <c:showPercent val="1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ctr"/>
            <c:showPercent val="1"/>
            <c:showLeaderLines val="1"/>
          </c:dLbls>
          <c:cat>
            <c:strRef>
              <c:f>'Arkusz3 (2)'!$D$2:$F$2</c:f>
              <c:strCache>
                <c:ptCount val="3"/>
                <c:pt idx="0">
                  <c:v>środki własne</c:v>
                </c:pt>
                <c:pt idx="1">
                  <c:v>środki wymienione w art. 5 ust. 1 pkt 2 i 3 ufp</c:v>
                </c:pt>
                <c:pt idx="2">
                  <c:v>środki inne</c:v>
                </c:pt>
              </c:strCache>
            </c:strRef>
          </c:cat>
          <c:val>
            <c:numRef>
              <c:f>'Arkusz3 (2)'!$D$3:$F$3</c:f>
              <c:numCache>
                <c:formatCode>#,##0.00</c:formatCode>
                <c:ptCount val="3"/>
                <c:pt idx="0">
                  <c:v>383233.63999999996</c:v>
                </c:pt>
                <c:pt idx="1">
                  <c:v>7339863.3599999994</c:v>
                </c:pt>
                <c:pt idx="2">
                  <c:v>453861.75999999995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ayout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 w="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rotY val="17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4521908810843531E-3"/>
                  <c:y val="-4.1115996365697405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1.4791334041897581E-2"/>
                  <c:y val="2.9368568832640947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1.6904381762168724E-2"/>
                  <c:y val="2.6431711949377008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1.2678286321626464E-2"/>
                  <c:y val="2.6431711949377008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2.3243524922981908E-2"/>
                  <c:y val="5.8737137665282026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4.2260954405421792E-3"/>
                  <c:y val="6.4610851431810334E-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7.1843622489216802E-2"/>
                  <c:y val="3.5242282599169304E-2"/>
                </c:manualLayout>
              </c:layout>
              <c:dLblPos val="bestFit"/>
              <c:showPercent val="1"/>
            </c:dLbl>
            <c:numFmt formatCode="0.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outEnd"/>
            <c:showPercent val="1"/>
            <c:showLeaderLines val="1"/>
          </c:dLbls>
          <c:cat>
            <c:strRef>
              <c:f>'Arkusz3 (2)'!$A$4:$A$10</c:f>
              <c:strCache>
                <c:ptCount val="7"/>
                <c:pt idx="0">
                  <c:v>POKL</c:v>
                </c:pt>
                <c:pt idx="1">
                  <c:v>Leonardo da Vinci</c:v>
                </c:pt>
                <c:pt idx="2">
                  <c:v>Comenius</c:v>
                </c:pt>
                <c:pt idx="3">
                  <c:v>POIG</c:v>
                </c:pt>
                <c:pt idx="4">
                  <c:v>RPOWŚ</c:v>
                </c:pt>
                <c:pt idx="5">
                  <c:v>PORPW</c:v>
                </c:pt>
                <c:pt idx="6">
                  <c:v>URBACT II</c:v>
                </c:pt>
              </c:strCache>
            </c:strRef>
          </c:cat>
          <c:val>
            <c:numRef>
              <c:f>'Arkusz3 (2)'!$C$4:$C$10</c:f>
              <c:numCache>
                <c:formatCode>#,##0.00</c:formatCode>
                <c:ptCount val="7"/>
                <c:pt idx="0">
                  <c:v>6621315.1899999995</c:v>
                </c:pt>
                <c:pt idx="1">
                  <c:v>784596.67999999877</c:v>
                </c:pt>
                <c:pt idx="2">
                  <c:v>227802.68000000002</c:v>
                </c:pt>
                <c:pt idx="3">
                  <c:v>220362.87000000002</c:v>
                </c:pt>
                <c:pt idx="4">
                  <c:v>199212.44999999998</c:v>
                </c:pt>
                <c:pt idx="5">
                  <c:v>89643.839999999997</c:v>
                </c:pt>
                <c:pt idx="6">
                  <c:v>34025.050000000003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ayout>
        <c:manualLayout>
          <c:xMode val="edge"/>
          <c:yMode val="edge"/>
          <c:x val="0"/>
          <c:y val="0.8530182442508516"/>
          <c:w val="1"/>
          <c:h val="0.12530000907674169"/>
        </c:manualLayout>
      </c:layout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rotY val="210"/>
      <c:perspective val="10"/>
    </c:view3D>
    <c:plotArea>
      <c:layout>
        <c:manualLayout>
          <c:layoutTarget val="inner"/>
          <c:xMode val="edge"/>
          <c:yMode val="edge"/>
          <c:x val="3.2965706223886275E-2"/>
          <c:y val="8.4841123965952864E-2"/>
          <c:w val="0.96703429377611372"/>
          <c:h val="0.58147021655537334"/>
        </c:manualLayout>
      </c:layout>
      <c:pie3DChart>
        <c:varyColors val="1"/>
        <c:ser>
          <c:idx val="0"/>
          <c:order val="0"/>
          <c:explosion val="14"/>
          <c:dLbls>
            <c:dLbl>
              <c:idx val="0"/>
              <c:layout>
                <c:manualLayout>
                  <c:x val="-4.8859057648558551E-2"/>
                  <c:y val="3.5374145525740454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7.2125275576443451E-2"/>
                  <c:y val="-6.4316628228619187E-3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3.024608330625048E-2"/>
                  <c:y val="1.6079157057154694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8.8411628125963024E-2"/>
                  <c:y val="2.8942482702878438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3.4899326891827474E-2"/>
                  <c:y val="5.4669133994325984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2.5592839720673648E-2"/>
                  <c:y val="3.8589976937171262E-2"/>
                </c:manualLayout>
              </c:layout>
              <c:dLblPos val="bestFit"/>
              <c:showPercent val="1"/>
            </c:dLbl>
            <c:dLblPos val="outEnd"/>
            <c:showPercent val="1"/>
            <c:showLeaderLines val="1"/>
          </c:dLbls>
          <c:cat>
            <c:strRef>
              <c:f>'Arkusz4 (2)'!$D$11:$I$11</c:f>
              <c:strCache>
                <c:ptCount val="6"/>
                <c:pt idx="0">
                  <c:v>środki własne</c:v>
                </c:pt>
                <c:pt idx="1">
                  <c:v>środki wymienione w art. 5 ust. 1 pkt 2 i 3 ufp</c:v>
                </c:pt>
                <c:pt idx="2">
                  <c:v>kredyty</c:v>
                </c:pt>
                <c:pt idx="3">
                  <c:v>środki inne</c:v>
                </c:pt>
                <c:pt idx="4">
                  <c:v>kredyty pozaprojektowe</c:v>
                </c:pt>
                <c:pt idx="5">
                  <c:v>środki własne pozaprojektowe</c:v>
                </c:pt>
              </c:strCache>
            </c:strRef>
          </c:cat>
          <c:val>
            <c:numRef>
              <c:f>'Arkusz4 (2)'!$D$12:$I$12</c:f>
              <c:numCache>
                <c:formatCode>#,##0.00</c:formatCode>
                <c:ptCount val="6"/>
                <c:pt idx="0">
                  <c:v>6244546.2600000007</c:v>
                </c:pt>
                <c:pt idx="1">
                  <c:v>136722909.25999999</c:v>
                </c:pt>
                <c:pt idx="2">
                  <c:v>58600803.040000007</c:v>
                </c:pt>
                <c:pt idx="3">
                  <c:v>4265988.21</c:v>
                </c:pt>
                <c:pt idx="4">
                  <c:v>29119.02</c:v>
                </c:pt>
                <c:pt idx="5">
                  <c:v>3934899.5500000003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"/>
          <c:y val="0.79776016268997163"/>
          <c:w val="1"/>
          <c:h val="0.19826657546017171"/>
        </c:manualLayout>
      </c:layout>
      <c:txPr>
        <a:bodyPr/>
        <a:lstStyle/>
        <a:p>
          <a:pPr rtl="0">
            <a:defRPr/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otX val="30"/>
      <c:rotY val="169"/>
      <c:perspective val="30"/>
    </c:view3D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2.2222222222222251E-2"/>
                  <c:y val="1.5238095238095243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1.6666666666666701E-2"/>
                  <c:y val="-2.6666666666666672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3.888888888888889E-2"/>
                  <c:y val="7.6190476190476373E-3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2.2222222222222251E-2"/>
                  <c:y val="1.5238095238095243E-2"/>
                </c:manualLayout>
              </c:layout>
              <c:dLblPos val="bestFit"/>
              <c:showPercent val="1"/>
            </c:dLbl>
            <c:dLblPos val="outEnd"/>
            <c:showPercent val="1"/>
            <c:showLeaderLines val="1"/>
          </c:dLbls>
          <c:cat>
            <c:strRef>
              <c:f>'Arkusz4 (2)'!$A$13:$A$16</c:f>
              <c:strCache>
                <c:ptCount val="4"/>
                <c:pt idx="0">
                  <c:v>Program Operacyjny Rozwój Polski Wschodniej</c:v>
                </c:pt>
                <c:pt idx="1">
                  <c:v>Regionalny Program Operacyjny Województwa Świętokrzyskiego</c:v>
                </c:pt>
                <c:pt idx="2">
                  <c:v>Program Operacyjny Innowacyjna Gospodarka</c:v>
                </c:pt>
                <c:pt idx="3">
                  <c:v>Program Operacyjny Infrastruktura i Środowisko</c:v>
                </c:pt>
              </c:strCache>
            </c:strRef>
          </c:cat>
          <c:val>
            <c:numRef>
              <c:f>'Arkusz4 (2)'!$C$13:$C$16</c:f>
              <c:numCache>
                <c:formatCode>#,##0.00</c:formatCode>
                <c:ptCount val="4"/>
                <c:pt idx="0">
                  <c:v>114045625.22999999</c:v>
                </c:pt>
                <c:pt idx="1">
                  <c:v>78284046.530000001</c:v>
                </c:pt>
                <c:pt idx="2">
                  <c:v>17324433.630000021</c:v>
                </c:pt>
                <c:pt idx="3">
                  <c:v>144159.94999999998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4.1172989370355857E-2"/>
          <c:y val="0.6845316188703866"/>
          <c:w val="0.92335201481357265"/>
          <c:h val="0.24977287849112473"/>
        </c:manualLayout>
      </c:layout>
      <c:txPr>
        <a:bodyPr/>
        <a:lstStyle/>
        <a:p>
          <a:pPr rtl="0">
            <a:defRPr/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otX val="30"/>
      <c:rotY val="16"/>
      <c:perspective val="30"/>
    </c:view3D>
    <c:plotArea>
      <c:layout>
        <c:manualLayout>
          <c:layoutTarget val="inner"/>
          <c:xMode val="edge"/>
          <c:yMode val="edge"/>
          <c:x val="8.6746810623323692E-2"/>
          <c:y val="6.6996208017334774E-2"/>
          <c:w val="0.91325318937667588"/>
          <c:h val="0.53280817382930068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2.7586198907065242E-2"/>
                  <c:y val="-8.2304508969355296E-3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1.1034479562826103E-2"/>
                  <c:y val="2.4691352690806606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2.2068959125652172E-2"/>
                  <c:y val="0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2.2068959125652172E-2"/>
                  <c:y val="-3.0178319955430272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4.4138063060747419E-2"/>
                  <c:y val="-1.6460901793871083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3.6781598542753612E-2"/>
                  <c:y val="-1.3717418161559209E-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3.3103438688478252E-2"/>
                  <c:y val="-1.0973934529247368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-1.8390799271376806E-2"/>
                  <c:y val="-1.6461117816204327E-2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 val="-9.1953996356884254E-3"/>
                  <c:y val="-1.920438542618293E-2"/>
                </c:manualLayout>
              </c:layout>
              <c:dLblPos val="bestFit"/>
              <c:showPercent val="1"/>
            </c:dLbl>
            <c:dLbl>
              <c:idx val="9"/>
              <c:layout>
                <c:manualLayout>
                  <c:x val="5.517239781413056E-3"/>
                  <c:y val="-1.920438542618293E-2"/>
                </c:manualLayout>
              </c:layout>
              <c:dLblPos val="bestFit"/>
              <c:showPercent val="1"/>
            </c:dLbl>
            <c:dLbl>
              <c:idx val="10"/>
              <c:layout>
                <c:manualLayout>
                  <c:x val="3.4942518615615994E-2"/>
                  <c:y val="-1.3717418161559219E-2"/>
                </c:manualLayout>
              </c:layout>
              <c:dLblPos val="bestFit"/>
              <c:showPercent val="1"/>
            </c:dLbl>
            <c:dLbl>
              <c:idx val="11"/>
              <c:layout>
                <c:manualLayout>
                  <c:x val="6.2528717522681174E-2"/>
                  <c:y val="2.7434836323118467E-3"/>
                </c:manualLayout>
              </c:layout>
              <c:dLblPos val="bestFit"/>
              <c:showPercent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outEnd"/>
            <c:showPercent val="1"/>
            <c:showLeaderLines val="1"/>
          </c:dLbls>
          <c:cat>
            <c:strRef>
              <c:f>Arkusz2!$A$3:$A$14</c:f>
              <c:strCache>
                <c:ptCount val="12"/>
                <c:pt idx="0">
                  <c:v>Miejski Zarząd Dróg</c:v>
                </c:pt>
                <c:pt idx="1">
                  <c:v>Wydział Realizacji Inwestycji</c:v>
                </c:pt>
                <c:pt idx="2">
                  <c:v>Wydział Gospodarki Nieruchomościami  i Geodezji</c:v>
                </c:pt>
                <c:pt idx="3">
                  <c:v>Geopark Kielce</c:v>
                </c:pt>
                <c:pt idx="4">
                  <c:v>Wydział Projektów Strukturalnych i Strategii Miasta</c:v>
                </c:pt>
                <c:pt idx="5">
                  <c:v>Wydział Edukacji, Kultury i Sportu</c:v>
                </c:pt>
                <c:pt idx="6">
                  <c:v>Miejski Ośrodek Pomocy Rodzinie</c:v>
                </c:pt>
                <c:pt idx="7">
                  <c:v>Wydział Gospodarki Komunalnej</c:v>
                </c:pt>
                <c:pt idx="8">
                  <c:v>Wydział Zarządzania Kryzysowego </c:v>
                </c:pt>
                <c:pt idx="9">
                  <c:v>Zakład Obsługi i Informatyki Urzędu Miasta</c:v>
                </c:pt>
                <c:pt idx="10">
                  <c:v>Wydział Ochrony Środowiska</c:v>
                </c:pt>
                <c:pt idx="11">
                  <c:v>Wydział  Mieszkalnictwa</c:v>
                </c:pt>
              </c:strCache>
            </c:strRef>
          </c:cat>
          <c:val>
            <c:numRef>
              <c:f>Arkusz2!$B$3:$B$14</c:f>
              <c:numCache>
                <c:formatCode>#,##0.00</c:formatCode>
                <c:ptCount val="12"/>
                <c:pt idx="0">
                  <c:v>14726999.02</c:v>
                </c:pt>
                <c:pt idx="1">
                  <c:v>12380230.630000001</c:v>
                </c:pt>
                <c:pt idx="2">
                  <c:v>4463855.01</c:v>
                </c:pt>
                <c:pt idx="3">
                  <c:v>2567570.6600000006</c:v>
                </c:pt>
                <c:pt idx="4">
                  <c:v>1415661.04</c:v>
                </c:pt>
                <c:pt idx="5">
                  <c:v>1194324.74</c:v>
                </c:pt>
                <c:pt idx="6">
                  <c:v>801132.67999999947</c:v>
                </c:pt>
                <c:pt idx="7">
                  <c:v>787269.54</c:v>
                </c:pt>
                <c:pt idx="8">
                  <c:v>496083.4200000001</c:v>
                </c:pt>
                <c:pt idx="9">
                  <c:v>429762</c:v>
                </c:pt>
                <c:pt idx="10">
                  <c:v>250000</c:v>
                </c:pt>
                <c:pt idx="11">
                  <c:v>1282.77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ayout>
        <c:manualLayout>
          <c:xMode val="edge"/>
          <c:yMode val="edge"/>
          <c:x val="0"/>
          <c:y val="0.65722523173227443"/>
          <c:w val="1"/>
          <c:h val="0.33926899000842697"/>
        </c:manualLayout>
      </c:layout>
      <c:txPr>
        <a:bodyPr/>
        <a:lstStyle/>
        <a:p>
          <a:pPr rtl="0">
            <a:defRPr sz="10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1057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izygmunt</cp:lastModifiedBy>
  <cp:revision>2</cp:revision>
  <cp:lastPrinted>2012-03-29T10:51:00Z</cp:lastPrinted>
  <dcterms:created xsi:type="dcterms:W3CDTF">2012-03-30T06:04:00Z</dcterms:created>
  <dcterms:modified xsi:type="dcterms:W3CDTF">2012-03-30T06:04:00Z</dcterms:modified>
</cp:coreProperties>
</file>