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B3" w:rsidRDefault="00085F32" w:rsidP="00085F32">
      <w:pPr>
        <w:rPr>
          <w:b/>
          <w:bCs/>
          <w:sz w:val="24"/>
        </w:rPr>
      </w:pPr>
      <w:r>
        <w:rPr>
          <w:b/>
          <w:bCs/>
          <w:sz w:val="24"/>
        </w:rPr>
        <w:t>Teatr Lalki i Aktora „Kubuś”</w:t>
      </w:r>
    </w:p>
    <w:p w:rsidR="006D4AB3" w:rsidRDefault="00085F32" w:rsidP="00085F32">
      <w:pPr>
        <w:rPr>
          <w:b/>
          <w:bCs/>
          <w:sz w:val="24"/>
        </w:rPr>
      </w:pPr>
      <w:r>
        <w:rPr>
          <w:b/>
          <w:bCs/>
          <w:sz w:val="24"/>
        </w:rPr>
        <w:t>ul. Duża 9</w:t>
      </w:r>
    </w:p>
    <w:p w:rsidR="006D4AB3" w:rsidRDefault="00085F32" w:rsidP="00085F32">
      <w:pPr>
        <w:rPr>
          <w:b/>
          <w:bCs/>
          <w:sz w:val="24"/>
        </w:rPr>
      </w:pPr>
      <w:r>
        <w:rPr>
          <w:b/>
          <w:bCs/>
          <w:sz w:val="24"/>
        </w:rPr>
        <w:t>25-30</w:t>
      </w:r>
      <w:r w:rsidR="00F2483C" w:rsidRPr="00F2483C">
        <w:rPr>
          <w:b/>
          <w:bCs/>
          <w:sz w:val="24"/>
        </w:rPr>
        <w:t>4</w:t>
      </w:r>
      <w:r w:rsidR="006D4AB3">
        <w:rPr>
          <w:b/>
          <w:bCs/>
          <w:sz w:val="24"/>
        </w:rPr>
        <w:t xml:space="preserve"> </w:t>
      </w:r>
      <w:r w:rsidR="00F2483C" w:rsidRPr="00F2483C">
        <w:rPr>
          <w:b/>
          <w:bCs/>
          <w:sz w:val="24"/>
        </w:rPr>
        <w:t>Kielce</w:t>
      </w:r>
    </w:p>
    <w:p w:rsidR="006D4AB3" w:rsidRDefault="006D4AB3" w:rsidP="00085F32">
      <w:pPr>
        <w:pStyle w:val="Nagwek"/>
        <w:tabs>
          <w:tab w:val="clear" w:pos="4536"/>
          <w:tab w:val="clear" w:pos="9072"/>
        </w:tabs>
        <w:rPr>
          <w:b/>
          <w:bCs/>
          <w:sz w:val="24"/>
        </w:rPr>
      </w:pPr>
    </w:p>
    <w:p w:rsidR="006D4AB3" w:rsidRDefault="006D4AB3" w:rsidP="00085F32">
      <w:pPr>
        <w:pStyle w:val="Nagwek"/>
        <w:tabs>
          <w:tab w:val="clear" w:pos="4536"/>
        </w:tabs>
        <w:rPr>
          <w:sz w:val="24"/>
        </w:rPr>
      </w:pPr>
      <w:r>
        <w:rPr>
          <w:b/>
          <w:bCs/>
          <w:sz w:val="24"/>
        </w:rPr>
        <w:t>Pismo:</w:t>
      </w:r>
      <w:r w:rsidR="002A1CD8">
        <w:rPr>
          <w:b/>
          <w:bCs/>
          <w:sz w:val="24"/>
        </w:rPr>
        <w:t xml:space="preserve"> </w:t>
      </w:r>
      <w:r w:rsidR="00364CCB">
        <w:rPr>
          <w:b/>
          <w:bCs/>
          <w:sz w:val="24"/>
        </w:rPr>
        <w:t>L.dz.</w:t>
      </w:r>
      <w:r w:rsidR="002A1CD8">
        <w:rPr>
          <w:b/>
          <w:bCs/>
          <w:sz w:val="24"/>
        </w:rPr>
        <w:t>/</w:t>
      </w:r>
      <w:r w:rsidR="00D61E4F">
        <w:rPr>
          <w:b/>
          <w:bCs/>
          <w:sz w:val="24"/>
        </w:rPr>
        <w:t>329</w:t>
      </w:r>
      <w:bookmarkStart w:id="0" w:name="_GoBack"/>
      <w:bookmarkEnd w:id="0"/>
      <w:r w:rsidR="00364CCB">
        <w:rPr>
          <w:b/>
          <w:bCs/>
          <w:sz w:val="24"/>
        </w:rPr>
        <w:t>/2014</w:t>
      </w:r>
      <w:r>
        <w:rPr>
          <w:sz w:val="24"/>
        </w:rPr>
        <w:tab/>
        <w:t xml:space="preserve"> </w:t>
      </w:r>
      <w:r w:rsidR="00F2483C" w:rsidRPr="00F2483C">
        <w:rPr>
          <w:sz w:val="24"/>
        </w:rPr>
        <w:t>Kielce</w:t>
      </w:r>
      <w:r w:rsidR="00085F32">
        <w:rPr>
          <w:sz w:val="24"/>
        </w:rPr>
        <w:t>,</w:t>
      </w:r>
      <w:r>
        <w:rPr>
          <w:sz w:val="24"/>
        </w:rPr>
        <w:t xml:space="preserve"> dnia: </w:t>
      </w:r>
      <w:r w:rsidR="002E38A7">
        <w:rPr>
          <w:sz w:val="24"/>
        </w:rPr>
        <w:t>2014-06-12</w:t>
      </w:r>
    </w:p>
    <w:p w:rsidR="006D4AB3" w:rsidRDefault="006D4AB3" w:rsidP="00085F32">
      <w:pPr>
        <w:pStyle w:val="Nagwek"/>
        <w:tabs>
          <w:tab w:val="clear" w:pos="4536"/>
          <w:tab w:val="clear" w:pos="9072"/>
        </w:tabs>
        <w:rPr>
          <w:sz w:val="24"/>
        </w:rPr>
      </w:pPr>
    </w:p>
    <w:p w:rsidR="006D4AB3" w:rsidRDefault="006D4AB3" w:rsidP="00085F32">
      <w:pPr>
        <w:pStyle w:val="Nagwek"/>
        <w:tabs>
          <w:tab w:val="clear" w:pos="4536"/>
          <w:tab w:val="clear" w:pos="9072"/>
        </w:tabs>
        <w:rPr>
          <w:sz w:val="24"/>
        </w:rPr>
      </w:pPr>
    </w:p>
    <w:p w:rsidR="009D1392" w:rsidRDefault="009D1392" w:rsidP="00085F32">
      <w:pPr>
        <w:pStyle w:val="Nagwek"/>
        <w:tabs>
          <w:tab w:val="clear" w:pos="4536"/>
          <w:tab w:val="clear" w:pos="9072"/>
        </w:tabs>
        <w:rPr>
          <w:sz w:val="24"/>
        </w:rPr>
      </w:pPr>
    </w:p>
    <w:p w:rsidR="00085F32" w:rsidRDefault="00085F32" w:rsidP="00085F32">
      <w:pPr>
        <w:pStyle w:val="Nagwek"/>
        <w:tabs>
          <w:tab w:val="clear" w:pos="4536"/>
          <w:tab w:val="clear" w:pos="9072"/>
        </w:tabs>
        <w:rPr>
          <w:sz w:val="24"/>
        </w:rPr>
      </w:pPr>
    </w:p>
    <w:p w:rsidR="006D4AB3" w:rsidRDefault="006D4AB3" w:rsidP="00085F32">
      <w:pPr>
        <w:pStyle w:val="Nagwek1"/>
        <w:spacing w:before="0" w:after="0"/>
        <w:jc w:val="center"/>
        <w:rPr>
          <w:rFonts w:ascii="Times New Roman" w:hAnsi="Times New Roman"/>
        </w:rPr>
      </w:pPr>
      <w:r>
        <w:rPr>
          <w:rFonts w:ascii="Times New Roman" w:hAnsi="Times New Roman"/>
        </w:rPr>
        <w:t>O D P O W I E D Ź</w:t>
      </w:r>
    </w:p>
    <w:p w:rsidR="006D4AB3" w:rsidRDefault="006D4AB3" w:rsidP="00085F32">
      <w:pPr>
        <w:pStyle w:val="Nagwek1"/>
        <w:spacing w:before="0" w:after="0"/>
        <w:jc w:val="center"/>
        <w:rPr>
          <w:rFonts w:ascii="Times New Roman" w:hAnsi="Times New Roman"/>
        </w:rPr>
      </w:pPr>
      <w:r>
        <w:rPr>
          <w:rFonts w:ascii="Times New Roman" w:hAnsi="Times New Roman"/>
        </w:rPr>
        <w:t>na zapytania w sprawie SIWZ</w:t>
      </w:r>
    </w:p>
    <w:p w:rsidR="00085F32" w:rsidRDefault="00085F32" w:rsidP="00085F32">
      <w:pPr>
        <w:jc w:val="both"/>
      </w:pPr>
    </w:p>
    <w:p w:rsidR="00085F32" w:rsidRDefault="00085F32" w:rsidP="00085F32">
      <w:pPr>
        <w:jc w:val="both"/>
      </w:pPr>
    </w:p>
    <w:p w:rsidR="006D4AB3" w:rsidRDefault="006D4AB3" w:rsidP="00085F32">
      <w:pPr>
        <w:jc w:val="both"/>
        <w:rPr>
          <w:i/>
          <w:sz w:val="24"/>
        </w:rPr>
      </w:pPr>
      <w:r>
        <w:rPr>
          <w:i/>
          <w:sz w:val="24"/>
        </w:rPr>
        <w:t>Szanowni Państwo,</w:t>
      </w:r>
    </w:p>
    <w:p w:rsidR="00085F32" w:rsidRDefault="00085F32" w:rsidP="00085F32">
      <w:pPr>
        <w:jc w:val="both"/>
        <w:rPr>
          <w:i/>
          <w:sz w:val="24"/>
        </w:rPr>
      </w:pPr>
    </w:p>
    <w:p w:rsidR="006D4AB3" w:rsidRDefault="006D4AB3" w:rsidP="00085F32">
      <w:pPr>
        <w:pStyle w:val="Tekstpodstawowywcity3"/>
        <w:spacing w:line="240" w:lineRule="auto"/>
        <w:ind w:firstLine="284"/>
        <w:rPr>
          <w:sz w:val="24"/>
        </w:rPr>
      </w:pPr>
      <w:r>
        <w:rPr>
          <w:sz w:val="24"/>
        </w:rPr>
        <w:t xml:space="preserve">Uprzejmie informujemy, iż w dniu </w:t>
      </w:r>
      <w:r w:rsidR="00F2483C" w:rsidRPr="00F2483C">
        <w:rPr>
          <w:sz w:val="24"/>
        </w:rPr>
        <w:t>2014-06-11</w:t>
      </w:r>
      <w:r>
        <w:rPr>
          <w:sz w:val="24"/>
        </w:rPr>
        <w:t xml:space="preserve"> do Zamawiającego wpłynęła prośba o wyjaśnienie zapisu specyfikacji istotnych warunków zamówienia, w postępowaniu </w:t>
      </w:r>
      <w:r w:rsidR="00085F32" w:rsidRPr="00F2483C">
        <w:rPr>
          <w:b/>
          <w:bCs/>
          <w:sz w:val="24"/>
        </w:rPr>
        <w:t>ZP-TLiA/1/2014</w:t>
      </w:r>
      <w:r w:rsidR="00085F32">
        <w:rPr>
          <w:b/>
          <w:bCs/>
          <w:sz w:val="24"/>
        </w:rPr>
        <w:t xml:space="preserve"> </w:t>
      </w:r>
      <w:r>
        <w:rPr>
          <w:sz w:val="24"/>
        </w:rPr>
        <w:t xml:space="preserve">prowadzonym na podstawie przepisów ustawy z dnia 29 stycznia 2004 roku Prawo Zamówień Publicznych </w:t>
      </w:r>
      <w:r w:rsidR="00F2483C" w:rsidRPr="00F2483C">
        <w:rPr>
          <w:sz w:val="24"/>
        </w:rPr>
        <w:t>(</w:t>
      </w:r>
      <w:proofErr w:type="spellStart"/>
      <w:r w:rsidR="00F2483C" w:rsidRPr="00F2483C">
        <w:rPr>
          <w:sz w:val="24"/>
        </w:rPr>
        <w:t>t.j</w:t>
      </w:r>
      <w:proofErr w:type="spellEnd"/>
      <w:r w:rsidR="00F2483C" w:rsidRPr="00F2483C">
        <w:rPr>
          <w:sz w:val="24"/>
        </w:rPr>
        <w:t xml:space="preserve">. Dz. U. z 2013 r. poz. 907, z </w:t>
      </w:r>
      <w:proofErr w:type="spellStart"/>
      <w:r w:rsidR="00F2483C" w:rsidRPr="00F2483C">
        <w:rPr>
          <w:sz w:val="24"/>
        </w:rPr>
        <w:t>późn</w:t>
      </w:r>
      <w:proofErr w:type="spellEnd"/>
      <w:r w:rsidR="00F2483C" w:rsidRPr="00F2483C">
        <w:rPr>
          <w:sz w:val="24"/>
        </w:rPr>
        <w:t>. zm.)</w:t>
      </w:r>
      <w:r>
        <w:t xml:space="preserve"> </w:t>
      </w:r>
      <w:r>
        <w:rPr>
          <w:sz w:val="24"/>
        </w:rPr>
        <w:t xml:space="preserve">w trybie </w:t>
      </w:r>
      <w:r w:rsidR="00F2483C" w:rsidRPr="00F2483C">
        <w:rPr>
          <w:b/>
          <w:sz w:val="24"/>
        </w:rPr>
        <w:t>przetarg nieograniczony</w:t>
      </w:r>
      <w:r>
        <w:rPr>
          <w:sz w:val="24"/>
        </w:rPr>
        <w:t>, na:</w:t>
      </w:r>
    </w:p>
    <w:p w:rsidR="006D4AB3" w:rsidRDefault="00085F32" w:rsidP="00085F32">
      <w:pPr>
        <w:pStyle w:val="Tekstpodstawowywcity3"/>
        <w:spacing w:line="240" w:lineRule="auto"/>
        <w:ind w:firstLine="0"/>
        <w:jc w:val="center"/>
        <w:rPr>
          <w:sz w:val="24"/>
        </w:rPr>
      </w:pPr>
      <w:r>
        <w:rPr>
          <w:b/>
          <w:sz w:val="24"/>
        </w:rPr>
        <w:t>KOMPLEKSOWĄ MODERNIZACJĘ</w:t>
      </w:r>
      <w:r w:rsidR="00F2483C" w:rsidRPr="00F2483C">
        <w:rPr>
          <w:b/>
          <w:sz w:val="24"/>
        </w:rPr>
        <w:t xml:space="preserve"> NAGŁOŚNIENIA</w:t>
      </w:r>
      <w:r w:rsidR="006D4AB3">
        <w:rPr>
          <w:sz w:val="24"/>
        </w:rPr>
        <w:t>,</w:t>
      </w:r>
    </w:p>
    <w:p w:rsidR="006D4AB3" w:rsidRDefault="006D4AB3" w:rsidP="00085F32">
      <w:pPr>
        <w:pStyle w:val="Tekstpodstawowywcity3"/>
        <w:spacing w:line="240" w:lineRule="auto"/>
        <w:ind w:firstLine="0"/>
        <w:rPr>
          <w:sz w:val="24"/>
        </w:rPr>
      </w:pPr>
      <w:r>
        <w:rPr>
          <w:sz w:val="24"/>
        </w:rPr>
        <w:t>Treść wspomnianej prośby jest następująca :</w:t>
      </w:r>
    </w:p>
    <w:p w:rsidR="00F2483C" w:rsidRPr="00F2483C" w:rsidRDefault="00F2483C" w:rsidP="00085F32">
      <w:pPr>
        <w:pStyle w:val="Tekstpodstawowywcity3"/>
        <w:spacing w:line="240" w:lineRule="auto"/>
        <w:ind w:firstLine="0"/>
        <w:rPr>
          <w:sz w:val="24"/>
        </w:rPr>
      </w:pPr>
      <w:r w:rsidRPr="00F2483C">
        <w:rPr>
          <w:sz w:val="24"/>
        </w:rPr>
        <w:t>1. W punkcie 7.4. SIWZ Zamawia</w:t>
      </w:r>
      <w:r w:rsidR="00E16776">
        <w:rPr>
          <w:sz w:val="24"/>
        </w:rPr>
        <w:t>jący opisał dokumenty wymagane w</w:t>
      </w:r>
      <w:r w:rsidRPr="00F2483C">
        <w:rPr>
          <w:sz w:val="24"/>
        </w:rPr>
        <w:t xml:space="preserve"> celu potwierdzenia, że oferowane dostawy, usługi lub roboty budowlane odpowiadają wymaganiom określonym przez Zamawiającego, wymieniając m.in. instrukcje obsługi urządzeń. Na jakiej podstawie Zamawiający żąda dostarczenia na etapie składania ofert instrukcji obsługi urządzeń, które są dostarczane przez producenta wraz z urządzeniami? Czy Zamawiający uzna za wystarczające dostarczenie wraz z ofertą kart katalogowych lub opisów technicznych urządzeń?</w:t>
      </w:r>
    </w:p>
    <w:p w:rsidR="00F2483C" w:rsidRPr="00F2483C" w:rsidRDefault="00F2483C" w:rsidP="00085F32">
      <w:pPr>
        <w:pStyle w:val="Tekstpodstawowywcity3"/>
        <w:spacing w:line="240" w:lineRule="auto"/>
        <w:ind w:firstLine="0"/>
        <w:rPr>
          <w:sz w:val="24"/>
        </w:rPr>
      </w:pPr>
      <w:r w:rsidRPr="00F2483C">
        <w:rPr>
          <w:sz w:val="24"/>
        </w:rPr>
        <w:t>2. Prosimy o doprecyzowanie wymagania „opis zaplecza naukowo-badawczego wykonawcy potwierdzający zapewnienie odpowiedniej jakości wykonywanego zamówienia”, opisanego w punkcie 7.4. SIWZ:</w:t>
      </w:r>
    </w:p>
    <w:p w:rsidR="00F2483C" w:rsidRPr="00F2483C" w:rsidRDefault="00F2483C" w:rsidP="00085F32">
      <w:pPr>
        <w:pStyle w:val="Tekstpodstawowywcity3"/>
        <w:spacing w:line="240" w:lineRule="auto"/>
        <w:ind w:left="708" w:firstLine="0"/>
        <w:rPr>
          <w:sz w:val="24"/>
        </w:rPr>
      </w:pPr>
      <w:r w:rsidRPr="00F2483C">
        <w:rPr>
          <w:sz w:val="24"/>
        </w:rPr>
        <w:t>a. w jakiej formie ma zostać opracowany?</w:t>
      </w:r>
    </w:p>
    <w:p w:rsidR="00F2483C" w:rsidRPr="00F2483C" w:rsidRDefault="00F2483C" w:rsidP="00085F32">
      <w:pPr>
        <w:pStyle w:val="Tekstpodstawowywcity3"/>
        <w:spacing w:line="240" w:lineRule="auto"/>
        <w:ind w:left="708" w:firstLine="0"/>
        <w:rPr>
          <w:sz w:val="24"/>
        </w:rPr>
      </w:pPr>
      <w:r w:rsidRPr="00F2483C">
        <w:rPr>
          <w:sz w:val="24"/>
        </w:rPr>
        <w:t>b. jakie informacje powinien zawierać?</w:t>
      </w:r>
    </w:p>
    <w:p w:rsidR="00F2483C" w:rsidRPr="00F2483C" w:rsidRDefault="00F2483C" w:rsidP="00085F32">
      <w:pPr>
        <w:pStyle w:val="Tekstpodstawowywcity3"/>
        <w:spacing w:line="240" w:lineRule="auto"/>
        <w:ind w:left="708" w:firstLine="0"/>
        <w:rPr>
          <w:sz w:val="24"/>
        </w:rPr>
      </w:pPr>
      <w:r w:rsidRPr="00F2483C">
        <w:rPr>
          <w:sz w:val="24"/>
        </w:rPr>
        <w:t>c. jakie dokumenty na potwierdzenie zawartych w nim informacji należy dołączyć?</w:t>
      </w:r>
    </w:p>
    <w:p w:rsidR="00F2483C" w:rsidRPr="00F2483C" w:rsidRDefault="00F2483C" w:rsidP="00085F32">
      <w:pPr>
        <w:pStyle w:val="Tekstpodstawowywcity3"/>
        <w:spacing w:line="240" w:lineRule="auto"/>
        <w:ind w:firstLine="0"/>
        <w:rPr>
          <w:sz w:val="24"/>
        </w:rPr>
      </w:pPr>
      <w:r w:rsidRPr="00F2483C">
        <w:rPr>
          <w:sz w:val="24"/>
        </w:rPr>
        <w:t xml:space="preserve">3. Zamawiający w pkt 7.1. </w:t>
      </w:r>
      <w:proofErr w:type="spellStart"/>
      <w:r w:rsidRPr="00F2483C">
        <w:rPr>
          <w:sz w:val="24"/>
        </w:rPr>
        <w:t>lp</w:t>
      </w:r>
      <w:proofErr w:type="spellEnd"/>
      <w:r w:rsidRPr="00F2483C">
        <w:rPr>
          <w:sz w:val="24"/>
        </w:rPr>
        <w:t xml:space="preserve"> 4 postawił wymóg: Należy wykazać co najmniej jedną osobę posiadającą uprawnienia do wykonywania połączeń audio minimum w standardzie drugiej klasy IPC/WHMAA-620A oraz jedną osobę posiadającą certyfikat lub uprawnienia do montażu urządzeń objętych przedmiotem zamówienia (dla zestawu przetwarzania dźwięku i nagłośnienia). Prosimy o wyjaśnienie, modyfikację bądź anulowanie niniejszego wymagania</w:t>
      </w:r>
    </w:p>
    <w:p w:rsidR="00F2483C" w:rsidRPr="00F2483C" w:rsidRDefault="00F2483C" w:rsidP="00085F32">
      <w:pPr>
        <w:pStyle w:val="Tekstpodstawowywcity3"/>
        <w:spacing w:line="240" w:lineRule="auto"/>
        <w:ind w:firstLine="0"/>
        <w:rPr>
          <w:sz w:val="24"/>
        </w:rPr>
      </w:pPr>
      <w:r w:rsidRPr="00F2483C">
        <w:rPr>
          <w:sz w:val="24"/>
        </w:rPr>
        <w:t>ponieważ:</w:t>
      </w:r>
    </w:p>
    <w:p w:rsidR="00F2483C" w:rsidRPr="00F2483C" w:rsidRDefault="00F2483C" w:rsidP="00085F32">
      <w:pPr>
        <w:pStyle w:val="Tekstpodstawowywcity3"/>
        <w:spacing w:line="240" w:lineRule="auto"/>
        <w:ind w:left="708" w:firstLine="0"/>
        <w:rPr>
          <w:sz w:val="24"/>
        </w:rPr>
      </w:pPr>
      <w:r w:rsidRPr="00F2483C">
        <w:rPr>
          <w:sz w:val="24"/>
        </w:rPr>
        <w:t>a. postawiony w/w warunek przez Zamawiającego znacząco wykracza poza obręb możliwych do wymagania dokumentów zgodnie z Rozporządzeniem Prezesa Rady Ministrów z dnia 19 lutego 2013r. poz. 231 §1.1 pkt 8)</w:t>
      </w:r>
    </w:p>
    <w:p w:rsidR="00F2483C" w:rsidRPr="00F2483C" w:rsidRDefault="00F2483C" w:rsidP="00085F32">
      <w:pPr>
        <w:pStyle w:val="Tekstpodstawowywcity3"/>
        <w:spacing w:line="240" w:lineRule="auto"/>
        <w:ind w:left="708" w:firstLine="0"/>
        <w:rPr>
          <w:sz w:val="24"/>
        </w:rPr>
      </w:pPr>
      <w:r w:rsidRPr="00F2483C">
        <w:rPr>
          <w:sz w:val="24"/>
        </w:rPr>
        <w:t xml:space="preserve">b. Wymagany dokument nie jest potwierdzeniem posiadania uprawnień do wykonywania połączeń audio a jedynie potwierdzeniem odbycia szkolenia w firmie </w:t>
      </w:r>
      <w:proofErr w:type="spellStart"/>
      <w:r w:rsidRPr="00F2483C">
        <w:rPr>
          <w:sz w:val="24"/>
        </w:rPr>
        <w:t>Renex</w:t>
      </w:r>
      <w:proofErr w:type="spellEnd"/>
      <w:r w:rsidRPr="00F2483C">
        <w:rPr>
          <w:sz w:val="24"/>
        </w:rPr>
        <w:t xml:space="preserve"> w zakresie wymagań dotyczących montażu kabli i wiązek przewodów wg standardu IPC/WHMA-A-620.</w:t>
      </w:r>
    </w:p>
    <w:p w:rsidR="006D4AB3" w:rsidRDefault="00F2483C" w:rsidP="00085F32">
      <w:pPr>
        <w:pStyle w:val="Tekstpodstawowywcity3"/>
        <w:spacing w:line="240" w:lineRule="auto"/>
        <w:ind w:left="708" w:firstLine="0"/>
        <w:rPr>
          <w:sz w:val="24"/>
        </w:rPr>
      </w:pPr>
      <w:r w:rsidRPr="00F2483C">
        <w:rPr>
          <w:sz w:val="24"/>
        </w:rPr>
        <w:t xml:space="preserve">c. Prosimy o określenie rodzaju uprawnień oraz wskazanie ustawy nakładającej obowiązek posiadania uprawnień do montażu urządzeń objętych przedmiotem </w:t>
      </w:r>
      <w:r w:rsidRPr="00F2483C">
        <w:rPr>
          <w:sz w:val="24"/>
        </w:rPr>
        <w:lastRenderedPageBreak/>
        <w:t>zamówienia (dla zestawu przetwarzania dźwięku i nagłośnienia), które są wymagane przez Zamawiającego.</w:t>
      </w:r>
    </w:p>
    <w:p w:rsidR="00E321E5" w:rsidRDefault="00E321E5" w:rsidP="00085F32">
      <w:pPr>
        <w:pStyle w:val="Tekstpodstawowywcity3"/>
        <w:spacing w:line="240" w:lineRule="auto"/>
        <w:ind w:firstLine="0"/>
        <w:rPr>
          <w:sz w:val="24"/>
        </w:rPr>
      </w:pPr>
    </w:p>
    <w:p w:rsidR="006D4AB3" w:rsidRDefault="006D4AB3" w:rsidP="00085F32">
      <w:pPr>
        <w:pStyle w:val="Tekstpodstawowywcity3"/>
        <w:spacing w:line="240" w:lineRule="auto"/>
        <w:ind w:firstLine="0"/>
        <w:rPr>
          <w:sz w:val="24"/>
        </w:rPr>
      </w:pPr>
      <w:r>
        <w:rPr>
          <w:sz w:val="24"/>
        </w:rPr>
        <w:t>Stanowisko (wyjaśnienia) Zamawiającego w przedmiotowej kwestii jest następujące:</w:t>
      </w:r>
    </w:p>
    <w:p w:rsidR="00E321E5" w:rsidRDefault="00E321E5" w:rsidP="00085F32">
      <w:pPr>
        <w:rPr>
          <w:sz w:val="24"/>
        </w:rPr>
      </w:pPr>
    </w:p>
    <w:p w:rsidR="006D4AB3" w:rsidRDefault="00E16776" w:rsidP="00085F32">
      <w:pPr>
        <w:rPr>
          <w:sz w:val="24"/>
        </w:rPr>
      </w:pPr>
      <w:r>
        <w:rPr>
          <w:sz w:val="24"/>
        </w:rPr>
        <w:t>Pytanie 1:</w:t>
      </w:r>
    </w:p>
    <w:p w:rsidR="00E16776" w:rsidRDefault="002E0CB2" w:rsidP="002E0CB2">
      <w:pPr>
        <w:jc w:val="both"/>
        <w:rPr>
          <w:sz w:val="24"/>
        </w:rPr>
      </w:pPr>
      <w:r>
        <w:rPr>
          <w:sz w:val="24"/>
        </w:rPr>
        <w:t xml:space="preserve">Powołana w zapytaniu instrukcja obsługi jest tylko jedną z możliwych form spełnienia warunku opisu oferowanych urządzeń. </w:t>
      </w:r>
      <w:r w:rsidR="00E16776" w:rsidRPr="00F2483C">
        <w:rPr>
          <w:sz w:val="24"/>
        </w:rPr>
        <w:t xml:space="preserve">Zamawiający uzna za wystarczające dostarczenie wraz z ofertą </w:t>
      </w:r>
      <w:r>
        <w:rPr>
          <w:sz w:val="24"/>
        </w:rPr>
        <w:t>dokumentów opisujących w sposób jednoznaczny wszystkie oferowane elementy nagłośnienia tak, aby było możliwe porównanie ich parametrów z wymaganiami</w:t>
      </w:r>
      <w:r w:rsidR="008A5848">
        <w:rPr>
          <w:sz w:val="24"/>
        </w:rPr>
        <w:t xml:space="preserve"> Zamawiającego</w:t>
      </w:r>
      <w:r>
        <w:rPr>
          <w:sz w:val="24"/>
        </w:rPr>
        <w:t xml:space="preserve">, określonymi w SIWZ, oraz aby było możliwe wykluczenie zaoferowania urządzeń, które posiadają wariantowe specyfikacje fabryczne. Wykonawca może spełnić </w:t>
      </w:r>
      <w:r w:rsidR="008A5848">
        <w:rPr>
          <w:sz w:val="24"/>
        </w:rPr>
        <w:t xml:space="preserve">ten </w:t>
      </w:r>
      <w:r>
        <w:rPr>
          <w:sz w:val="24"/>
        </w:rPr>
        <w:t xml:space="preserve">warunek przez załączenie </w:t>
      </w:r>
      <w:r w:rsidR="00E16776" w:rsidRPr="00F2483C">
        <w:rPr>
          <w:sz w:val="24"/>
        </w:rPr>
        <w:t>kart katalogowych lub opisów technicznych urządzeń</w:t>
      </w:r>
      <w:r>
        <w:rPr>
          <w:sz w:val="24"/>
        </w:rPr>
        <w:t xml:space="preserve"> w języku polskim, jednak jeżeli ich treść nie zawiera wystarczających informacji do powyższej oceny, jest zobowiązany uzupełnić ten opis poprzez dostarczenie dodatkowych dokumentów zawierających pozostałe parametry lub złożyć opis tych parametrów w formie oświadczenia.</w:t>
      </w:r>
      <w:r w:rsidR="008A5848">
        <w:rPr>
          <w:sz w:val="24"/>
        </w:rPr>
        <w:t xml:space="preserve"> </w:t>
      </w:r>
      <w:r w:rsidR="00AC1DDC">
        <w:rPr>
          <w:sz w:val="24"/>
        </w:rPr>
        <w:t xml:space="preserve">Dodatkowo na Wykonawcy ciąży obowiązek opisania metod i urządzeń, którymi posłuży się przy dostrojeniu systemu nagłośnienia. </w:t>
      </w:r>
      <w:r w:rsidR="008A5848">
        <w:rPr>
          <w:sz w:val="24"/>
        </w:rPr>
        <w:t xml:space="preserve">Wszelkie wątpliwości dotyczące spełnienia tego warunku będą wyjaśniane na etapie oceny ofert w trybie Art. 87 ustawy </w:t>
      </w:r>
      <w:proofErr w:type="spellStart"/>
      <w:r w:rsidR="008A5848">
        <w:rPr>
          <w:sz w:val="24"/>
        </w:rPr>
        <w:t>Pzp</w:t>
      </w:r>
      <w:proofErr w:type="spellEnd"/>
      <w:r w:rsidR="008A5848">
        <w:rPr>
          <w:sz w:val="24"/>
        </w:rPr>
        <w:t>.</w:t>
      </w:r>
    </w:p>
    <w:p w:rsidR="00E321E5" w:rsidRDefault="00E321E5" w:rsidP="00552F38">
      <w:pPr>
        <w:pStyle w:val="Tekstpodstawowywcity3"/>
        <w:spacing w:line="240" w:lineRule="auto"/>
        <w:ind w:firstLine="0"/>
        <w:rPr>
          <w:sz w:val="24"/>
        </w:rPr>
      </w:pPr>
    </w:p>
    <w:p w:rsidR="00552F38" w:rsidRDefault="00552F38" w:rsidP="00552F38">
      <w:pPr>
        <w:pStyle w:val="Tekstpodstawowywcity3"/>
        <w:spacing w:line="240" w:lineRule="auto"/>
        <w:ind w:firstLine="0"/>
        <w:rPr>
          <w:sz w:val="24"/>
        </w:rPr>
      </w:pPr>
      <w:r>
        <w:rPr>
          <w:sz w:val="24"/>
        </w:rPr>
        <w:t>Pytanie 2:</w:t>
      </w:r>
    </w:p>
    <w:p w:rsidR="00552F38" w:rsidRPr="00F2483C" w:rsidRDefault="00552F38" w:rsidP="00E321E5">
      <w:pPr>
        <w:pStyle w:val="Tekstpodstawowywcity3"/>
        <w:spacing w:line="240" w:lineRule="auto"/>
        <w:ind w:firstLine="0"/>
        <w:rPr>
          <w:sz w:val="24"/>
        </w:rPr>
      </w:pPr>
      <w:r>
        <w:rPr>
          <w:sz w:val="24"/>
        </w:rPr>
        <w:t>O</w:t>
      </w:r>
      <w:r w:rsidRPr="00F2483C">
        <w:rPr>
          <w:sz w:val="24"/>
        </w:rPr>
        <w:t>p</w:t>
      </w:r>
      <w:r>
        <w:rPr>
          <w:sz w:val="24"/>
        </w:rPr>
        <w:t>is zaplecza naukowo-badawczego W</w:t>
      </w:r>
      <w:r w:rsidRPr="00F2483C">
        <w:rPr>
          <w:sz w:val="24"/>
        </w:rPr>
        <w:t xml:space="preserve">ykonawcy </w:t>
      </w:r>
      <w:r>
        <w:rPr>
          <w:sz w:val="24"/>
        </w:rPr>
        <w:t>należy opracować w</w:t>
      </w:r>
      <w:r w:rsidRPr="00F2483C">
        <w:rPr>
          <w:sz w:val="24"/>
        </w:rPr>
        <w:t xml:space="preserve"> formie </w:t>
      </w:r>
      <w:r>
        <w:rPr>
          <w:sz w:val="24"/>
        </w:rPr>
        <w:t xml:space="preserve">opisowej. </w:t>
      </w:r>
      <w:r w:rsidR="00E321E5">
        <w:rPr>
          <w:sz w:val="24"/>
        </w:rPr>
        <w:t xml:space="preserve">Wykonawca powinien wykazać kluczowe dla prawidłowej realizacji zamówienia urządzenia, metody pomiarowe i kontroli jakości niezbędne dla zachowania wymaganych przepisami i zapisami SIWZ standardów jakościowych. Do spełnienia niniejszego warunku nie są wymagane </w:t>
      </w:r>
      <w:r w:rsidRPr="00F2483C">
        <w:rPr>
          <w:sz w:val="24"/>
        </w:rPr>
        <w:t>dokumenty na potwierdzenie zawartych w nim informacji</w:t>
      </w:r>
      <w:r w:rsidR="00E321E5">
        <w:rPr>
          <w:sz w:val="24"/>
        </w:rPr>
        <w:t>.</w:t>
      </w:r>
    </w:p>
    <w:p w:rsidR="00552F38" w:rsidRDefault="00552F38" w:rsidP="002E0CB2">
      <w:pPr>
        <w:jc w:val="both"/>
        <w:rPr>
          <w:sz w:val="24"/>
        </w:rPr>
      </w:pPr>
    </w:p>
    <w:p w:rsidR="008A5848" w:rsidRDefault="00552F38" w:rsidP="002E0CB2">
      <w:pPr>
        <w:jc w:val="both"/>
        <w:rPr>
          <w:sz w:val="24"/>
        </w:rPr>
      </w:pPr>
      <w:r>
        <w:rPr>
          <w:sz w:val="24"/>
        </w:rPr>
        <w:t>Pytanie 3</w:t>
      </w:r>
      <w:r w:rsidR="008A5848">
        <w:rPr>
          <w:sz w:val="24"/>
        </w:rPr>
        <w:t>:</w:t>
      </w:r>
    </w:p>
    <w:p w:rsidR="000E0E3C" w:rsidRDefault="00AC1DDC" w:rsidP="000E0E3C">
      <w:pPr>
        <w:autoSpaceDE w:val="0"/>
        <w:autoSpaceDN w:val="0"/>
        <w:adjustRightInd w:val="0"/>
        <w:jc w:val="both"/>
        <w:rPr>
          <w:sz w:val="24"/>
        </w:rPr>
      </w:pPr>
      <w:r>
        <w:rPr>
          <w:sz w:val="24"/>
        </w:rPr>
        <w:t>P</w:t>
      </w:r>
      <w:r w:rsidRPr="00F2483C">
        <w:rPr>
          <w:sz w:val="24"/>
        </w:rPr>
        <w:t xml:space="preserve">ostawiony przez Zamawiającego warunek </w:t>
      </w:r>
      <w:r>
        <w:rPr>
          <w:sz w:val="24"/>
        </w:rPr>
        <w:t>mieści się w katalogu</w:t>
      </w:r>
      <w:r w:rsidRPr="00F2483C">
        <w:rPr>
          <w:sz w:val="24"/>
        </w:rPr>
        <w:t xml:space="preserve"> dokumentów zgodnie z Rozporządzeniem Prezesa Rady Ministrów z dnia 19 l</w:t>
      </w:r>
      <w:r>
        <w:rPr>
          <w:sz w:val="24"/>
        </w:rPr>
        <w:t xml:space="preserve">utego 2013r. poz. 231 §1.1 pkt 7, a </w:t>
      </w:r>
      <w:r w:rsidR="000E0E3C">
        <w:rPr>
          <w:sz w:val="24"/>
        </w:rPr>
        <w:t xml:space="preserve">nie powołany w zapytaniu pkt 8. </w:t>
      </w:r>
    </w:p>
    <w:p w:rsidR="00AC1DDC" w:rsidRDefault="000E0E3C" w:rsidP="000E0E3C">
      <w:pPr>
        <w:autoSpaceDE w:val="0"/>
        <w:autoSpaceDN w:val="0"/>
        <w:adjustRightInd w:val="0"/>
        <w:jc w:val="both"/>
        <w:rPr>
          <w:rFonts w:ascii="Times-Roman" w:hAnsi="Times-Roman" w:cs="Times-Roman"/>
          <w:sz w:val="24"/>
          <w:szCs w:val="24"/>
        </w:rPr>
      </w:pPr>
      <w:r>
        <w:rPr>
          <w:sz w:val="24"/>
        </w:rPr>
        <w:t xml:space="preserve">W związku z okolicznościami uzyskania przedmiotowego certyfikatu, przywołanymi przez Wykonawcę, Zamawiający dopuszcza spełnienie warunku posiadania certyfikatu </w:t>
      </w:r>
      <w:r>
        <w:rPr>
          <w:rFonts w:ascii="Times-Roman" w:hAnsi="Times-Roman" w:cs="Times-Roman"/>
          <w:sz w:val="24"/>
          <w:szCs w:val="24"/>
        </w:rPr>
        <w:t>IPC/WHMAA-620A</w:t>
      </w:r>
      <w:r>
        <w:rPr>
          <w:sz w:val="24"/>
        </w:rPr>
        <w:t xml:space="preserve"> poprzez wskazanie osoby(osób) odpowiedzialnych za realizację tej części zamówienia z równoczesnym złożeniem oświadczenia Wykonawcy, iż połączenia w instalacji audio zostaną wykonane </w:t>
      </w:r>
      <w:r>
        <w:rPr>
          <w:rFonts w:ascii="Times-Roman" w:hAnsi="Times-Roman" w:cs="Times-Roman"/>
          <w:sz w:val="24"/>
          <w:szCs w:val="24"/>
        </w:rPr>
        <w:t>w standardzie drugiej klasy IPC/WHMAA-620A</w:t>
      </w:r>
      <w:r>
        <w:rPr>
          <w:sz w:val="24"/>
        </w:rPr>
        <w:t xml:space="preserve">. Analogicznie Zamawiający dopuszcza spełnienie warunku posiadania uprawnień do montażu urządzeń poprzez wskazanie osoby(osób) odpowiedzialnych za realizację tej części zamówienia z równoczesnym złożeniem oświadczenia Wykonawcy, iż </w:t>
      </w:r>
      <w:r w:rsidR="002C0519">
        <w:rPr>
          <w:rFonts w:ascii="Times-Roman" w:hAnsi="Times-Roman" w:cs="Times-Roman"/>
          <w:sz w:val="24"/>
          <w:szCs w:val="24"/>
        </w:rPr>
        <w:t>monta</w:t>
      </w:r>
      <w:r w:rsidR="002C0519">
        <w:rPr>
          <w:rFonts w:ascii="TTE2t00" w:hAnsi="TTE2t00" w:cs="TTE2t00"/>
          <w:sz w:val="24"/>
          <w:szCs w:val="24"/>
        </w:rPr>
        <w:t>ż</w:t>
      </w:r>
      <w:r w:rsidR="002C0519">
        <w:rPr>
          <w:rFonts w:ascii="Times-Roman" w:hAnsi="Times-Roman" w:cs="Times-Roman"/>
          <w:sz w:val="24"/>
          <w:szCs w:val="24"/>
        </w:rPr>
        <w:t xml:space="preserve"> urz</w:t>
      </w:r>
      <w:r w:rsidR="002C0519">
        <w:rPr>
          <w:rFonts w:ascii="TTE2t00" w:hAnsi="TTE2t00" w:cs="TTE2t00"/>
          <w:sz w:val="24"/>
          <w:szCs w:val="24"/>
        </w:rPr>
        <w:t>ą</w:t>
      </w:r>
      <w:r w:rsidR="002C0519">
        <w:rPr>
          <w:rFonts w:ascii="Times-Roman" w:hAnsi="Times-Roman" w:cs="Times-Roman"/>
          <w:sz w:val="24"/>
          <w:szCs w:val="24"/>
        </w:rPr>
        <w:t>dze</w:t>
      </w:r>
      <w:r w:rsidR="002C0519">
        <w:rPr>
          <w:rFonts w:ascii="TTE2t00" w:hAnsi="TTE2t00" w:cs="TTE2t00"/>
          <w:sz w:val="24"/>
          <w:szCs w:val="24"/>
        </w:rPr>
        <w:t xml:space="preserve">ń </w:t>
      </w:r>
      <w:r w:rsidR="002C0519">
        <w:rPr>
          <w:rFonts w:ascii="Times-Roman" w:hAnsi="Times-Roman" w:cs="Times-Roman"/>
          <w:sz w:val="24"/>
          <w:szCs w:val="24"/>
        </w:rPr>
        <w:t>obj</w:t>
      </w:r>
      <w:r w:rsidR="002C0519">
        <w:rPr>
          <w:rFonts w:ascii="TTE2t00" w:hAnsi="TTE2t00" w:cs="TTE2t00"/>
          <w:sz w:val="24"/>
          <w:szCs w:val="24"/>
        </w:rPr>
        <w:t>ę</w:t>
      </w:r>
      <w:r w:rsidR="002C0519">
        <w:rPr>
          <w:rFonts w:ascii="Times-Roman" w:hAnsi="Times-Roman" w:cs="Times-Roman"/>
          <w:sz w:val="24"/>
          <w:szCs w:val="24"/>
        </w:rPr>
        <w:t>tych przedmiotem zamówienia zostanie wykonany w sposób gwarantujący zachowanie fabrycznej gwarancji zarówno na poszczególne podzespoły jak i cały zestaw oferowanego przedmiotu zamówienia przez cały</w:t>
      </w:r>
      <w:r w:rsidR="00552F38">
        <w:rPr>
          <w:rFonts w:ascii="Times-Roman" w:hAnsi="Times-Roman" w:cs="Times-Roman"/>
          <w:sz w:val="24"/>
          <w:szCs w:val="24"/>
        </w:rPr>
        <w:t>,</w:t>
      </w:r>
      <w:r w:rsidR="002C0519">
        <w:rPr>
          <w:rFonts w:ascii="Times-Roman" w:hAnsi="Times-Roman" w:cs="Times-Roman"/>
          <w:sz w:val="24"/>
          <w:szCs w:val="24"/>
        </w:rPr>
        <w:t xml:space="preserve"> oferowany </w:t>
      </w:r>
      <w:r w:rsidR="00552F38">
        <w:rPr>
          <w:rFonts w:ascii="Times-Roman" w:hAnsi="Times-Roman" w:cs="Times-Roman"/>
          <w:sz w:val="24"/>
          <w:szCs w:val="24"/>
        </w:rPr>
        <w:t xml:space="preserve">przez Wykonawcę, </w:t>
      </w:r>
      <w:r w:rsidR="002C0519">
        <w:rPr>
          <w:rFonts w:ascii="Times-Roman" w:hAnsi="Times-Roman" w:cs="Times-Roman"/>
          <w:sz w:val="24"/>
          <w:szCs w:val="24"/>
        </w:rPr>
        <w:t>okres gwarancji</w:t>
      </w:r>
      <w:r w:rsidR="00552F38">
        <w:rPr>
          <w:rFonts w:ascii="Times-Roman" w:hAnsi="Times-Roman" w:cs="Times-Roman"/>
          <w:sz w:val="24"/>
          <w:szCs w:val="24"/>
        </w:rPr>
        <w:t>.</w:t>
      </w:r>
      <w:r w:rsidR="002C0519">
        <w:rPr>
          <w:rFonts w:ascii="Times-Roman" w:hAnsi="Times-Roman" w:cs="Times-Roman"/>
          <w:sz w:val="24"/>
          <w:szCs w:val="24"/>
        </w:rPr>
        <w:t xml:space="preserve"> </w:t>
      </w:r>
      <w:r w:rsidR="00552F38">
        <w:rPr>
          <w:rFonts w:ascii="Times-Roman" w:hAnsi="Times-Roman" w:cs="Times-Roman"/>
          <w:sz w:val="24"/>
          <w:szCs w:val="24"/>
        </w:rPr>
        <w:t>Za utratę fabrycznej gwarancji zarówno na poszczególne podzespoły jak i cały zestaw oferowanego przedmiotu zamówienia z tytułu niedotrzymania warunków producenta odpowiada przez cały oferowany okres gwarancji Wykonawca.</w:t>
      </w:r>
    </w:p>
    <w:p w:rsidR="000E0E3C" w:rsidRDefault="00552F38" w:rsidP="00552F38">
      <w:pPr>
        <w:autoSpaceDE w:val="0"/>
        <w:autoSpaceDN w:val="0"/>
        <w:adjustRightInd w:val="0"/>
        <w:jc w:val="both"/>
        <w:rPr>
          <w:rFonts w:ascii="Times-Roman" w:hAnsi="Times-Roman" w:cs="Times-Roman"/>
          <w:sz w:val="24"/>
          <w:szCs w:val="24"/>
        </w:rPr>
      </w:pPr>
      <w:r>
        <w:rPr>
          <w:rFonts w:ascii="Times-Roman" w:hAnsi="Times-Roman" w:cs="Times-Roman"/>
          <w:sz w:val="24"/>
          <w:szCs w:val="24"/>
        </w:rPr>
        <w:t>Zmianie ulega zapis ust. 7.1 pkt.4 SIWZ tak, że otrzymuje on brzmienie: „</w:t>
      </w:r>
      <w:r w:rsidR="000E0E3C">
        <w:rPr>
          <w:rFonts w:ascii="Times-Roman" w:hAnsi="Times-Roman" w:cs="Times-Roman"/>
          <w:sz w:val="24"/>
          <w:szCs w:val="24"/>
        </w:rPr>
        <w:t>Nale</w:t>
      </w:r>
      <w:r>
        <w:rPr>
          <w:rFonts w:ascii="TTE2t00" w:hAnsi="TTE2t00" w:cs="TTE2t00"/>
          <w:sz w:val="24"/>
          <w:szCs w:val="24"/>
        </w:rPr>
        <w:t>ż</w:t>
      </w:r>
      <w:r w:rsidR="000E0E3C">
        <w:rPr>
          <w:rFonts w:ascii="Times-Roman" w:hAnsi="Times-Roman" w:cs="Times-Roman"/>
          <w:sz w:val="24"/>
          <w:szCs w:val="24"/>
        </w:rPr>
        <w:t>y wykaza</w:t>
      </w:r>
      <w:r>
        <w:rPr>
          <w:rFonts w:ascii="TTE2t00" w:hAnsi="TTE2t00" w:cs="TTE2t00"/>
          <w:sz w:val="24"/>
          <w:szCs w:val="24"/>
        </w:rPr>
        <w:t>ć</w:t>
      </w:r>
      <w:r w:rsidR="000E0E3C">
        <w:rPr>
          <w:rFonts w:ascii="TTE2t00" w:hAnsi="TTE2t00" w:cs="TTE2t00"/>
          <w:sz w:val="24"/>
          <w:szCs w:val="24"/>
        </w:rPr>
        <w:t xml:space="preserve"> </w:t>
      </w:r>
      <w:r w:rsidR="000E0E3C">
        <w:rPr>
          <w:rFonts w:ascii="Times-Roman" w:hAnsi="Times-Roman" w:cs="Times-Roman"/>
          <w:sz w:val="24"/>
          <w:szCs w:val="24"/>
        </w:rPr>
        <w:t>co najmniej jedn</w:t>
      </w:r>
      <w:r>
        <w:rPr>
          <w:rFonts w:ascii="TTE2t00" w:hAnsi="TTE2t00" w:cs="TTE2t00"/>
          <w:sz w:val="24"/>
          <w:szCs w:val="24"/>
        </w:rPr>
        <w:t>ą</w:t>
      </w:r>
      <w:r w:rsidR="000E0E3C">
        <w:rPr>
          <w:rFonts w:ascii="TTE2t00" w:hAnsi="TTE2t00" w:cs="TTE2t00"/>
          <w:sz w:val="24"/>
          <w:szCs w:val="24"/>
        </w:rPr>
        <w:t xml:space="preserve"> </w:t>
      </w:r>
      <w:r w:rsidR="000E0E3C">
        <w:rPr>
          <w:rFonts w:ascii="Times-Roman" w:hAnsi="Times-Roman" w:cs="Times-Roman"/>
          <w:sz w:val="24"/>
          <w:szCs w:val="24"/>
        </w:rPr>
        <w:t>osob</w:t>
      </w:r>
      <w:r>
        <w:rPr>
          <w:rFonts w:ascii="TTE2t00" w:hAnsi="TTE2t00" w:cs="TTE2t00"/>
          <w:sz w:val="24"/>
          <w:szCs w:val="24"/>
        </w:rPr>
        <w:t>ę</w:t>
      </w:r>
      <w:r w:rsidR="000E0E3C">
        <w:rPr>
          <w:rFonts w:ascii="TTE2t00" w:hAnsi="TTE2t00" w:cs="TTE2t00"/>
          <w:sz w:val="24"/>
          <w:szCs w:val="24"/>
        </w:rPr>
        <w:t xml:space="preserve"> </w:t>
      </w:r>
      <w:r w:rsidR="000E0E3C">
        <w:rPr>
          <w:rFonts w:ascii="Times-Roman" w:hAnsi="Times-Roman" w:cs="Times-Roman"/>
          <w:sz w:val="24"/>
          <w:szCs w:val="24"/>
        </w:rPr>
        <w:t>do</w:t>
      </w:r>
      <w:r>
        <w:rPr>
          <w:rFonts w:ascii="Times-Roman" w:hAnsi="Times-Roman" w:cs="Times-Roman"/>
          <w:sz w:val="24"/>
          <w:szCs w:val="24"/>
        </w:rPr>
        <w:t xml:space="preserve"> </w:t>
      </w:r>
      <w:r w:rsidR="000E0E3C">
        <w:rPr>
          <w:rFonts w:ascii="Times-Roman" w:hAnsi="Times-Roman" w:cs="Times-Roman"/>
          <w:sz w:val="24"/>
          <w:szCs w:val="24"/>
        </w:rPr>
        <w:t>wykonywania poł</w:t>
      </w:r>
      <w:r>
        <w:rPr>
          <w:rFonts w:ascii="TTE2t00" w:hAnsi="TTE2t00" w:cs="TTE2t00"/>
          <w:sz w:val="24"/>
          <w:szCs w:val="24"/>
        </w:rPr>
        <w:t>ą</w:t>
      </w:r>
      <w:r w:rsidR="000E0E3C">
        <w:rPr>
          <w:rFonts w:ascii="Times-Roman" w:hAnsi="Times-Roman" w:cs="Times-Roman"/>
          <w:sz w:val="24"/>
          <w:szCs w:val="24"/>
        </w:rPr>
        <w:t>cze</w:t>
      </w:r>
      <w:r>
        <w:rPr>
          <w:rFonts w:ascii="TTE2t00" w:hAnsi="TTE2t00" w:cs="TTE2t00"/>
          <w:sz w:val="24"/>
          <w:szCs w:val="24"/>
        </w:rPr>
        <w:t>ń</w:t>
      </w:r>
      <w:r w:rsidR="000E0E3C">
        <w:rPr>
          <w:rFonts w:ascii="TTE2t00" w:hAnsi="TTE2t00" w:cs="TTE2t00"/>
          <w:sz w:val="24"/>
          <w:szCs w:val="24"/>
        </w:rPr>
        <w:t xml:space="preserve"> </w:t>
      </w:r>
      <w:r w:rsidR="000E0E3C">
        <w:rPr>
          <w:rFonts w:ascii="Times-Roman" w:hAnsi="Times-Roman" w:cs="Times-Roman"/>
          <w:sz w:val="24"/>
          <w:szCs w:val="24"/>
        </w:rPr>
        <w:t>audio minimum w standardzie drugiej klasy IPC/WHMAA-620A oraz jedn</w:t>
      </w:r>
      <w:r>
        <w:rPr>
          <w:rFonts w:ascii="Times-Roman" w:hAnsi="Times-Roman" w:cs="Times-Roman"/>
          <w:sz w:val="24"/>
          <w:szCs w:val="24"/>
        </w:rPr>
        <w:t>ą</w:t>
      </w:r>
      <w:r w:rsidR="000E0E3C">
        <w:rPr>
          <w:rFonts w:ascii="TTE2t00" w:hAnsi="TTE2t00" w:cs="TTE2t00"/>
          <w:sz w:val="24"/>
          <w:szCs w:val="24"/>
        </w:rPr>
        <w:t xml:space="preserve"> </w:t>
      </w:r>
      <w:r w:rsidR="000E0E3C">
        <w:rPr>
          <w:rFonts w:ascii="Times-Roman" w:hAnsi="Times-Roman" w:cs="Times-Roman"/>
          <w:sz w:val="24"/>
          <w:szCs w:val="24"/>
        </w:rPr>
        <w:t>osob</w:t>
      </w:r>
      <w:r>
        <w:rPr>
          <w:rFonts w:ascii="TTE2t00" w:hAnsi="TTE2t00" w:cs="TTE2t00"/>
          <w:sz w:val="24"/>
          <w:szCs w:val="24"/>
        </w:rPr>
        <w:t>ę</w:t>
      </w:r>
      <w:r w:rsidR="000E0E3C">
        <w:rPr>
          <w:rFonts w:ascii="TTE2t00" w:hAnsi="TTE2t00" w:cs="TTE2t00"/>
          <w:sz w:val="24"/>
          <w:szCs w:val="24"/>
        </w:rPr>
        <w:t xml:space="preserve"> </w:t>
      </w:r>
      <w:r w:rsidR="000E0E3C">
        <w:rPr>
          <w:rFonts w:ascii="Times-Roman" w:hAnsi="Times-Roman" w:cs="Times-Roman"/>
          <w:sz w:val="24"/>
          <w:szCs w:val="24"/>
        </w:rPr>
        <w:t>do monta</w:t>
      </w:r>
      <w:r>
        <w:rPr>
          <w:rFonts w:ascii="TTE2t00" w:hAnsi="TTE2t00" w:cs="TTE2t00"/>
          <w:sz w:val="24"/>
          <w:szCs w:val="24"/>
        </w:rPr>
        <w:t>ż</w:t>
      </w:r>
      <w:r w:rsidR="000E0E3C">
        <w:rPr>
          <w:rFonts w:ascii="Times-Roman" w:hAnsi="Times-Roman" w:cs="Times-Roman"/>
          <w:sz w:val="24"/>
          <w:szCs w:val="24"/>
        </w:rPr>
        <w:t>u</w:t>
      </w:r>
      <w:r>
        <w:rPr>
          <w:rFonts w:ascii="Times-Roman" w:hAnsi="Times-Roman" w:cs="Times-Roman"/>
          <w:sz w:val="24"/>
          <w:szCs w:val="24"/>
        </w:rPr>
        <w:t xml:space="preserve"> </w:t>
      </w:r>
      <w:r w:rsidR="000E0E3C">
        <w:rPr>
          <w:rFonts w:ascii="Times-Roman" w:hAnsi="Times-Roman" w:cs="Times-Roman"/>
          <w:sz w:val="24"/>
          <w:szCs w:val="24"/>
        </w:rPr>
        <w:t>urz</w:t>
      </w:r>
      <w:r>
        <w:rPr>
          <w:rFonts w:ascii="TTE2t00" w:hAnsi="TTE2t00" w:cs="TTE2t00"/>
          <w:sz w:val="24"/>
          <w:szCs w:val="24"/>
        </w:rPr>
        <w:t>ą</w:t>
      </w:r>
      <w:r w:rsidR="000E0E3C">
        <w:rPr>
          <w:rFonts w:ascii="Times-Roman" w:hAnsi="Times-Roman" w:cs="Times-Roman"/>
          <w:sz w:val="24"/>
          <w:szCs w:val="24"/>
        </w:rPr>
        <w:t>dze</w:t>
      </w:r>
      <w:r>
        <w:rPr>
          <w:rFonts w:ascii="TTE2t00" w:hAnsi="TTE2t00" w:cs="TTE2t00"/>
          <w:sz w:val="24"/>
          <w:szCs w:val="24"/>
        </w:rPr>
        <w:t>ń</w:t>
      </w:r>
      <w:r w:rsidR="000E0E3C">
        <w:rPr>
          <w:rFonts w:ascii="TTE2t00" w:hAnsi="TTE2t00" w:cs="TTE2t00"/>
          <w:sz w:val="24"/>
          <w:szCs w:val="24"/>
        </w:rPr>
        <w:t xml:space="preserve"> </w:t>
      </w:r>
      <w:r w:rsidR="000E0E3C">
        <w:rPr>
          <w:rFonts w:ascii="Times-Roman" w:hAnsi="Times-Roman" w:cs="Times-Roman"/>
          <w:sz w:val="24"/>
          <w:szCs w:val="24"/>
        </w:rPr>
        <w:t>obj</w:t>
      </w:r>
      <w:r>
        <w:rPr>
          <w:rFonts w:ascii="TTE2t00" w:hAnsi="TTE2t00" w:cs="TTE2t00"/>
          <w:sz w:val="24"/>
          <w:szCs w:val="24"/>
        </w:rPr>
        <w:t>ę</w:t>
      </w:r>
      <w:r w:rsidR="000E0E3C">
        <w:rPr>
          <w:rFonts w:ascii="Times-Roman" w:hAnsi="Times-Roman" w:cs="Times-Roman"/>
          <w:sz w:val="24"/>
          <w:szCs w:val="24"/>
        </w:rPr>
        <w:t>tych przedmiotem zamówienia (dla zestawu przetwarzania d</w:t>
      </w:r>
      <w:r>
        <w:rPr>
          <w:rFonts w:ascii="TTE2t00" w:hAnsi="TTE2t00" w:cs="TTE2t00"/>
          <w:sz w:val="24"/>
          <w:szCs w:val="24"/>
        </w:rPr>
        <w:t>ź</w:t>
      </w:r>
      <w:r w:rsidR="000E0E3C">
        <w:rPr>
          <w:rFonts w:ascii="Times-Roman" w:hAnsi="Times-Roman" w:cs="Times-Roman"/>
          <w:sz w:val="24"/>
          <w:szCs w:val="24"/>
        </w:rPr>
        <w:t>wi</w:t>
      </w:r>
      <w:r>
        <w:rPr>
          <w:rFonts w:ascii="TTE2t00" w:hAnsi="TTE2t00" w:cs="TTE2t00"/>
          <w:sz w:val="24"/>
          <w:szCs w:val="24"/>
        </w:rPr>
        <w:t>ę</w:t>
      </w:r>
      <w:r w:rsidR="000E0E3C">
        <w:rPr>
          <w:rFonts w:ascii="Times-Roman" w:hAnsi="Times-Roman" w:cs="Times-Roman"/>
          <w:sz w:val="24"/>
          <w:szCs w:val="24"/>
        </w:rPr>
        <w:t>ku i</w:t>
      </w:r>
      <w:r>
        <w:rPr>
          <w:rFonts w:ascii="Times-Roman" w:hAnsi="Times-Roman" w:cs="Times-Roman"/>
          <w:sz w:val="24"/>
          <w:szCs w:val="24"/>
        </w:rPr>
        <w:t xml:space="preserve"> </w:t>
      </w:r>
      <w:r w:rsidR="000E0E3C">
        <w:rPr>
          <w:rFonts w:ascii="Times-Roman" w:hAnsi="Times-Roman" w:cs="Times-Roman"/>
          <w:sz w:val="24"/>
          <w:szCs w:val="24"/>
        </w:rPr>
        <w:t>nagło</w:t>
      </w:r>
      <w:r>
        <w:rPr>
          <w:rFonts w:ascii="TTE2t00" w:hAnsi="TTE2t00" w:cs="TTE2t00"/>
          <w:sz w:val="24"/>
          <w:szCs w:val="24"/>
        </w:rPr>
        <w:t>ś</w:t>
      </w:r>
      <w:r w:rsidR="000E0E3C">
        <w:rPr>
          <w:rFonts w:ascii="Times-Roman" w:hAnsi="Times-Roman" w:cs="Times-Roman"/>
          <w:sz w:val="24"/>
          <w:szCs w:val="24"/>
        </w:rPr>
        <w:t>nienia)</w:t>
      </w:r>
      <w:r>
        <w:rPr>
          <w:rFonts w:ascii="Times-Roman" w:hAnsi="Times-Roman" w:cs="Times-Roman"/>
          <w:sz w:val="24"/>
          <w:szCs w:val="24"/>
        </w:rPr>
        <w:t xml:space="preserve"> oraz jedną osobę posiadającą </w:t>
      </w:r>
      <w:r>
        <w:rPr>
          <w:rFonts w:ascii="Times-Roman" w:hAnsi="Times-Roman" w:cs="Times-Roman"/>
          <w:sz w:val="24"/>
          <w:szCs w:val="24"/>
        </w:rPr>
        <w:lastRenderedPageBreak/>
        <w:t>uprawnienia SEP do wykonywania instalacji elektrycznych w zakresie przewidzianym w niniejszym zamówieniu (odrębne zasilanie zestawu nagłośnienia).”</w:t>
      </w:r>
    </w:p>
    <w:p w:rsidR="000E0E3C" w:rsidRDefault="00552F38" w:rsidP="000E0E3C">
      <w:pPr>
        <w:jc w:val="both"/>
        <w:rPr>
          <w:sz w:val="24"/>
        </w:rPr>
      </w:pPr>
      <w:r>
        <w:rPr>
          <w:sz w:val="24"/>
        </w:rPr>
        <w:t>Pytanie 3:</w:t>
      </w:r>
    </w:p>
    <w:p w:rsidR="00552F38" w:rsidRDefault="00552F38" w:rsidP="000E0E3C">
      <w:pPr>
        <w:jc w:val="both"/>
        <w:rPr>
          <w:sz w:val="24"/>
        </w:rPr>
      </w:pPr>
    </w:p>
    <w:p w:rsidR="002E0CB2" w:rsidRDefault="002E0CB2" w:rsidP="002E0CB2">
      <w:pPr>
        <w:jc w:val="both"/>
        <w:rPr>
          <w:sz w:val="24"/>
        </w:rPr>
      </w:pPr>
    </w:p>
    <w:p w:rsidR="006D4AB3" w:rsidRDefault="006D4AB3" w:rsidP="00085F32">
      <w:pPr>
        <w:pStyle w:val="Tekstpodstawowywcity3"/>
        <w:spacing w:line="240" w:lineRule="auto"/>
        <w:ind w:firstLine="0"/>
        <w:rPr>
          <w:sz w:val="24"/>
        </w:rPr>
      </w:pPr>
      <w:r>
        <w:rPr>
          <w:sz w:val="24"/>
        </w:rPr>
        <w:t>Informujemy, że zgodnie z wymogiem art. 38 ust. 2 ustawy, stanowisko Zamawiającego zostało rozesłane do wszystkich wykonawców, którym przekazano SIWZ.</w:t>
      </w:r>
    </w:p>
    <w:p w:rsidR="00E321E5" w:rsidRDefault="00E321E5" w:rsidP="00085F32">
      <w:pPr>
        <w:pStyle w:val="Tekstpodstawowy"/>
        <w:ind w:left="3117" w:firstLine="423"/>
        <w:jc w:val="right"/>
        <w:rPr>
          <w:sz w:val="24"/>
        </w:rPr>
      </w:pPr>
    </w:p>
    <w:p w:rsidR="006D4AB3" w:rsidRDefault="006D4AB3" w:rsidP="00085F32">
      <w:pPr>
        <w:pStyle w:val="Tekstpodstawowy"/>
        <w:ind w:left="3117" w:firstLine="423"/>
        <w:jc w:val="right"/>
        <w:rPr>
          <w:sz w:val="24"/>
        </w:rPr>
      </w:pPr>
      <w:r>
        <w:rPr>
          <w:sz w:val="24"/>
        </w:rPr>
        <w:t>Zamawiający</w:t>
      </w:r>
    </w:p>
    <w:p w:rsidR="006D4AB3" w:rsidRDefault="006D4AB3" w:rsidP="00085F32">
      <w:pPr>
        <w:pStyle w:val="Tekstpodstawowy"/>
        <w:ind w:left="3117" w:firstLine="423"/>
        <w:jc w:val="right"/>
        <w:rPr>
          <w:sz w:val="24"/>
        </w:rPr>
      </w:pPr>
    </w:p>
    <w:p w:rsidR="006D4AB3" w:rsidRDefault="006D4AB3" w:rsidP="00085F32">
      <w:pPr>
        <w:pStyle w:val="Tekstpodstawowy"/>
        <w:rPr>
          <w:sz w:val="24"/>
        </w:rPr>
      </w:pPr>
    </w:p>
    <w:sectPr w:rsidR="006D4AB3">
      <w:footerReference w:type="even" r:id="rId8"/>
      <w:footerReference w:type="firs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FF" w:rsidRDefault="00C61BFF">
      <w:r>
        <w:separator/>
      </w:r>
    </w:p>
  </w:endnote>
  <w:endnote w:type="continuationSeparator" w:id="0">
    <w:p w:rsidR="00C61BFF" w:rsidRDefault="00C6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D4AB3" w:rsidRDefault="006D4AB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B3" w:rsidRDefault="006D4AB3">
    <w:pPr>
      <w:pStyle w:val="Stopka"/>
      <w:pBdr>
        <w:bottom w:val="single" w:sz="6" w:space="0" w:color="auto"/>
      </w:pBdr>
      <w:tabs>
        <w:tab w:val="clear" w:pos="4536"/>
        <w:tab w:val="left" w:pos="6237"/>
      </w:tabs>
    </w:pPr>
  </w:p>
  <w:p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436A3F">
      <w:rPr>
        <w:rStyle w:val="Numerstrony"/>
        <w:noProof/>
      </w:rPr>
      <w:t>3</w:t>
    </w:r>
    <w:r>
      <w:rPr>
        <w:rStyle w:val="Numerstrony"/>
      </w:rPr>
      <w:fldChar w:fldCharType="end"/>
    </w:r>
  </w:p>
  <w:p w:rsidR="006D4AB3" w:rsidRDefault="006D4AB3">
    <w:pPr>
      <w:pStyle w:val="Stopka"/>
      <w:tabs>
        <w:tab w:val="clear" w:pos="4536"/>
        <w:tab w:val="left" w:pos="6237"/>
      </w:tabs>
    </w:pPr>
  </w:p>
  <w:p w:rsidR="006D4AB3" w:rsidRDefault="006D4AB3">
    <w:pPr>
      <w:pStyle w:val="Stopka"/>
    </w:pPr>
    <w:r>
      <w:t>System PRZETARG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FF" w:rsidRDefault="00C61BFF">
      <w:r>
        <w:separator/>
      </w:r>
    </w:p>
  </w:footnote>
  <w:footnote w:type="continuationSeparator" w:id="0">
    <w:p w:rsidR="00C61BFF" w:rsidRDefault="00C61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nsid w:val="31511FC1"/>
    <w:multiLevelType w:val="singleLevel"/>
    <w:tmpl w:val="04150017"/>
    <w:lvl w:ilvl="0">
      <w:start w:val="1"/>
      <w:numFmt w:val="lowerLetter"/>
      <w:lvlText w:val="%1)"/>
      <w:lvlJc w:val="left"/>
      <w:pPr>
        <w:tabs>
          <w:tab w:val="num" w:pos="360"/>
        </w:tabs>
        <w:ind w:left="360" w:hanging="360"/>
      </w:pPr>
    </w:lvl>
  </w:abstractNum>
  <w:abstractNum w:abstractNumId="2">
    <w:nsid w:val="435E338D"/>
    <w:multiLevelType w:val="singleLevel"/>
    <w:tmpl w:val="04150017"/>
    <w:lvl w:ilvl="0">
      <w:start w:val="1"/>
      <w:numFmt w:val="lowerLetter"/>
      <w:lvlText w:val="%1)"/>
      <w:lvlJc w:val="left"/>
      <w:pPr>
        <w:tabs>
          <w:tab w:val="num" w:pos="360"/>
        </w:tabs>
        <w:ind w:left="360" w:hanging="360"/>
      </w:pPr>
    </w:lvl>
  </w:abstractNum>
  <w:abstractNum w:abstractNumId="3">
    <w:nsid w:val="487D20FF"/>
    <w:multiLevelType w:val="singleLevel"/>
    <w:tmpl w:val="0415000F"/>
    <w:lvl w:ilvl="0">
      <w:start w:val="1"/>
      <w:numFmt w:val="decimal"/>
      <w:lvlText w:val="%1."/>
      <w:lvlJc w:val="left"/>
      <w:pPr>
        <w:tabs>
          <w:tab w:val="num" w:pos="360"/>
        </w:tabs>
        <w:ind w:left="360" w:hanging="360"/>
      </w:pPr>
    </w:lvl>
  </w:abstractNum>
  <w:abstractNum w:abstractNumId="4">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nsid w:val="6B2D7DD8"/>
    <w:multiLevelType w:val="singleLevel"/>
    <w:tmpl w:val="0415000F"/>
    <w:lvl w:ilvl="0">
      <w:start w:val="1"/>
      <w:numFmt w:val="decimal"/>
      <w:lvlText w:val="%1."/>
      <w:lvlJc w:val="left"/>
      <w:pPr>
        <w:tabs>
          <w:tab w:val="num" w:pos="360"/>
        </w:tabs>
        <w:ind w:left="360" w:hanging="360"/>
      </w:pPr>
    </w:lvl>
  </w:abstractNum>
  <w:abstractNum w:abstractNumId="6">
    <w:nsid w:val="6E33593D"/>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34"/>
    <w:rsid w:val="00031374"/>
    <w:rsid w:val="00085F32"/>
    <w:rsid w:val="000A1097"/>
    <w:rsid w:val="000E0E3C"/>
    <w:rsid w:val="00180C6E"/>
    <w:rsid w:val="002A1CD8"/>
    <w:rsid w:val="002C0519"/>
    <w:rsid w:val="002E0CB2"/>
    <w:rsid w:val="002E38A7"/>
    <w:rsid w:val="00364CCB"/>
    <w:rsid w:val="003650FD"/>
    <w:rsid w:val="00436A3F"/>
    <w:rsid w:val="004F0634"/>
    <w:rsid w:val="005144A9"/>
    <w:rsid w:val="00552F38"/>
    <w:rsid w:val="005B1B08"/>
    <w:rsid w:val="00662BDB"/>
    <w:rsid w:val="006B7198"/>
    <w:rsid w:val="006D4AB3"/>
    <w:rsid w:val="006F3B81"/>
    <w:rsid w:val="008A5848"/>
    <w:rsid w:val="008C6845"/>
    <w:rsid w:val="009D1392"/>
    <w:rsid w:val="00A905AC"/>
    <w:rsid w:val="00AC1DDC"/>
    <w:rsid w:val="00BA6584"/>
    <w:rsid w:val="00C370F2"/>
    <w:rsid w:val="00C44EEC"/>
    <w:rsid w:val="00C61BFF"/>
    <w:rsid w:val="00D61E4F"/>
    <w:rsid w:val="00DF32E8"/>
    <w:rsid w:val="00E16776"/>
    <w:rsid w:val="00E2789F"/>
    <w:rsid w:val="00E321E5"/>
    <w:rsid w:val="00EA14B3"/>
    <w:rsid w:val="00EA416E"/>
    <w:rsid w:val="00F2483C"/>
    <w:rsid w:val="00FC5957"/>
    <w:rsid w:val="00FD2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MUL~1.KC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0</TotalTime>
  <Pages>3</Pages>
  <Words>885</Words>
  <Characters>5314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creator>Miłosz Pamuła</dc:creator>
  <cp:lastModifiedBy>TLiA Kubus</cp:lastModifiedBy>
  <cp:revision>2</cp:revision>
  <cp:lastPrinted>2014-06-12T11:09:00Z</cp:lastPrinted>
  <dcterms:created xsi:type="dcterms:W3CDTF">2014-06-12T11:28:00Z</dcterms:created>
  <dcterms:modified xsi:type="dcterms:W3CDTF">2014-06-12T11:28:00Z</dcterms:modified>
</cp:coreProperties>
</file>